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59E2" w:rsidRDefault="000024BA">
      <w:pPr>
        <w:pStyle w:val="Title"/>
      </w:pPr>
      <w:r>
        <w:t>Form</w:t>
      </w:r>
      <w:r>
        <w:rPr>
          <w:spacing w:val="-7"/>
        </w:rPr>
        <w:t xml:space="preserve"> </w:t>
      </w:r>
      <w:r>
        <w:t>Instructions</w:t>
      </w:r>
      <w:r>
        <w:rPr>
          <w:spacing w:val="-4"/>
        </w:rPr>
        <w:t xml:space="preserve"> </w:t>
      </w:r>
      <w:r>
        <w:t>for</w:t>
      </w:r>
      <w:r>
        <w:rPr>
          <w:spacing w:val="-5"/>
        </w:rPr>
        <w:t xml:space="preserve"> </w:t>
      </w:r>
      <w:r>
        <w:t>the</w:t>
      </w:r>
      <w:r>
        <w:rPr>
          <w:spacing w:val="-5"/>
        </w:rPr>
        <w:t xml:space="preserve"> </w:t>
      </w:r>
      <w:r>
        <w:t>Detailed</w:t>
      </w:r>
      <w:r>
        <w:rPr>
          <w:spacing w:val="-5"/>
        </w:rPr>
        <w:t xml:space="preserve"> </w:t>
      </w:r>
      <w:r>
        <w:t>Notice</w:t>
      </w:r>
      <w:r>
        <w:rPr>
          <w:spacing w:val="-4"/>
        </w:rPr>
        <w:t xml:space="preserve"> </w:t>
      </w:r>
      <w:r>
        <w:t>of</w:t>
      </w:r>
      <w:r>
        <w:rPr>
          <w:spacing w:val="-6"/>
        </w:rPr>
        <w:t xml:space="preserve"> </w:t>
      </w:r>
      <w:r>
        <w:rPr>
          <w:spacing w:val="-2"/>
        </w:rPr>
        <w:t>Discharge</w:t>
      </w:r>
    </w:p>
    <w:p w:rsidR="001859E2" w:rsidRDefault="000024BA">
      <w:pPr>
        <w:spacing w:before="2"/>
        <w:ind w:left="1204" w:right="1164"/>
        <w:jc w:val="center"/>
        <w:rPr>
          <w:b/>
          <w:sz w:val="24"/>
        </w:rPr>
      </w:pPr>
      <w:r>
        <w:rPr>
          <w:b/>
          <w:sz w:val="24"/>
        </w:rPr>
        <w:t>(DND)</w:t>
      </w:r>
      <w:bookmarkStart w:id="0" w:name="_GoBack"/>
      <w:bookmarkEnd w:id="0"/>
      <w:r>
        <w:rPr>
          <w:b/>
          <w:spacing w:val="-16"/>
          <w:sz w:val="24"/>
        </w:rPr>
        <w:t xml:space="preserve"> </w:t>
      </w:r>
      <w:r>
        <w:rPr>
          <w:b/>
          <w:sz w:val="24"/>
        </w:rPr>
        <w:t>CMS-</w:t>
      </w:r>
      <w:r>
        <w:rPr>
          <w:b/>
          <w:spacing w:val="-2"/>
          <w:sz w:val="24"/>
        </w:rPr>
        <w:t>10066</w:t>
      </w:r>
    </w:p>
    <w:p w:rsidR="001859E2" w:rsidRDefault="001859E2">
      <w:pPr>
        <w:pStyle w:val="BodyText"/>
        <w:rPr>
          <w:b/>
          <w:sz w:val="26"/>
        </w:rPr>
      </w:pPr>
    </w:p>
    <w:p w:rsidR="001859E2" w:rsidRDefault="001859E2">
      <w:pPr>
        <w:pStyle w:val="BodyText"/>
        <w:spacing w:before="11"/>
        <w:rPr>
          <w:b/>
          <w:sz w:val="21"/>
        </w:rPr>
      </w:pPr>
    </w:p>
    <w:p w:rsidR="001859E2" w:rsidRDefault="000024BA">
      <w:pPr>
        <w:pStyle w:val="BodyText"/>
        <w:ind w:left="120" w:right="231"/>
      </w:pPr>
      <w:r>
        <w:t>A hospital or Medicare health plan must deliver a completed copy of this notice to beneficiaries/enrollees upon notice from the Quality Improvement Organization (QIO) that</w:t>
      </w:r>
      <w:r>
        <w:rPr>
          <w:spacing w:val="-6"/>
        </w:rPr>
        <w:t xml:space="preserve"> </w:t>
      </w:r>
      <w:r>
        <w:t>the</w:t>
      </w:r>
      <w:r>
        <w:rPr>
          <w:spacing w:val="-6"/>
        </w:rPr>
        <w:t xml:space="preserve"> </w:t>
      </w:r>
      <w:r>
        <w:t>beneficiary/enrollee</w:t>
      </w:r>
      <w:r>
        <w:rPr>
          <w:spacing w:val="-2"/>
        </w:rPr>
        <w:t xml:space="preserve"> </w:t>
      </w:r>
      <w:r>
        <w:t>has</w:t>
      </w:r>
      <w:r>
        <w:rPr>
          <w:spacing w:val="-3"/>
        </w:rPr>
        <w:t xml:space="preserve"> </w:t>
      </w:r>
      <w:r>
        <w:t>appealed</w:t>
      </w:r>
      <w:r>
        <w:rPr>
          <w:spacing w:val="-4"/>
        </w:rPr>
        <w:t xml:space="preserve"> </w:t>
      </w:r>
      <w:r>
        <w:t>a</w:t>
      </w:r>
      <w:r>
        <w:rPr>
          <w:spacing w:val="-4"/>
        </w:rPr>
        <w:t xml:space="preserve"> </w:t>
      </w:r>
      <w:r>
        <w:t>discharge</w:t>
      </w:r>
      <w:r>
        <w:rPr>
          <w:spacing w:val="-2"/>
        </w:rPr>
        <w:t xml:space="preserve"> </w:t>
      </w:r>
      <w:r>
        <w:t>from</w:t>
      </w:r>
      <w:r>
        <w:rPr>
          <w:spacing w:val="-4"/>
        </w:rPr>
        <w:t xml:space="preserve"> </w:t>
      </w:r>
      <w:r>
        <w:t>an</w:t>
      </w:r>
      <w:r>
        <w:rPr>
          <w:spacing w:val="-2"/>
        </w:rPr>
        <w:t xml:space="preserve"> </w:t>
      </w:r>
      <w:r>
        <w:t>inpatient</w:t>
      </w:r>
      <w:r>
        <w:rPr>
          <w:spacing w:val="-5"/>
        </w:rPr>
        <w:t xml:space="preserve"> </w:t>
      </w:r>
      <w:r>
        <w:t>hospital</w:t>
      </w:r>
      <w:r>
        <w:rPr>
          <w:spacing w:val="-3"/>
        </w:rPr>
        <w:t xml:space="preserve"> </w:t>
      </w:r>
      <w:r>
        <w:t>stay. The DND must be provided no later than noon of the day after the QIO’s notification.</w:t>
      </w:r>
    </w:p>
    <w:p w:rsidR="001859E2" w:rsidRDefault="001859E2">
      <w:pPr>
        <w:pStyle w:val="BodyText"/>
      </w:pPr>
    </w:p>
    <w:p w:rsidR="001859E2" w:rsidRDefault="000024BA">
      <w:pPr>
        <w:pStyle w:val="BodyText"/>
        <w:ind w:left="119" w:right="231"/>
      </w:pPr>
      <w:r>
        <w:rPr>
          <w:b/>
        </w:rPr>
        <w:t>Heading:</w:t>
      </w:r>
      <w:r>
        <w:rPr>
          <w:b/>
          <w:spacing w:val="40"/>
        </w:rPr>
        <w:t xml:space="preserve"> </w:t>
      </w:r>
      <w:r>
        <w:t>Insert</w:t>
      </w:r>
      <w:r>
        <w:rPr>
          <w:spacing w:val="-2"/>
        </w:rPr>
        <w:t xml:space="preserve"> </w:t>
      </w:r>
      <w:r>
        <w:t>contact</w:t>
      </w:r>
      <w:r>
        <w:rPr>
          <w:spacing w:val="-2"/>
        </w:rPr>
        <w:t xml:space="preserve"> </w:t>
      </w:r>
      <w:r>
        <w:t>information</w:t>
      </w:r>
      <w:r>
        <w:rPr>
          <w:spacing w:val="-2"/>
        </w:rPr>
        <w:t xml:space="preserve"> </w:t>
      </w:r>
      <w:r>
        <w:t>here:</w:t>
      </w:r>
      <w:r>
        <w:rPr>
          <w:spacing w:val="40"/>
        </w:rPr>
        <w:t xml:space="preserve"> </w:t>
      </w:r>
      <w:r>
        <w:t>The</w:t>
      </w:r>
      <w:r>
        <w:rPr>
          <w:spacing w:val="-2"/>
        </w:rPr>
        <w:t xml:space="preserve"> </w:t>
      </w:r>
      <w:r>
        <w:t>name,</w:t>
      </w:r>
      <w:r>
        <w:rPr>
          <w:spacing w:val="-5"/>
        </w:rPr>
        <w:t xml:space="preserve"> </w:t>
      </w:r>
      <w:r>
        <w:t>address</w:t>
      </w:r>
      <w:r>
        <w:rPr>
          <w:spacing w:val="-5"/>
        </w:rPr>
        <w:t xml:space="preserve"> </w:t>
      </w:r>
      <w:r>
        <w:t>and</w:t>
      </w:r>
      <w:r>
        <w:rPr>
          <w:spacing w:val="-4"/>
        </w:rPr>
        <w:t xml:space="preserve"> </w:t>
      </w:r>
      <w:r>
        <w:t>telephone</w:t>
      </w:r>
      <w:r>
        <w:rPr>
          <w:spacing w:val="-2"/>
        </w:rPr>
        <w:t xml:space="preserve"> </w:t>
      </w:r>
      <w:r>
        <w:t>number of the hospital or Medicare health plan that delivers the notice must appear above the title of the form.</w:t>
      </w:r>
      <w:r>
        <w:rPr>
          <w:spacing w:val="40"/>
        </w:rPr>
        <w:t xml:space="preserve"> </w:t>
      </w:r>
      <w:r>
        <w:t>The entity’s registered logo is not required, but may be used.</w:t>
      </w:r>
    </w:p>
    <w:p w:rsidR="001859E2" w:rsidRDefault="001859E2">
      <w:pPr>
        <w:pStyle w:val="BodyText"/>
      </w:pPr>
    </w:p>
    <w:p w:rsidR="001859E2" w:rsidRDefault="000024BA">
      <w:pPr>
        <w:pStyle w:val="BodyText"/>
        <w:ind w:left="120"/>
      </w:pPr>
      <w:r>
        <w:rPr>
          <w:b/>
        </w:rPr>
        <w:t>Date:</w:t>
      </w:r>
      <w:r>
        <w:rPr>
          <w:b/>
          <w:spacing w:val="63"/>
        </w:rPr>
        <w:t xml:space="preserve"> </w:t>
      </w:r>
      <w:r>
        <w:t>Fill</w:t>
      </w:r>
      <w:r>
        <w:rPr>
          <w:spacing w:val="-2"/>
        </w:rPr>
        <w:t xml:space="preserve"> </w:t>
      </w:r>
      <w:r>
        <w:t>in</w:t>
      </w:r>
      <w:r>
        <w:rPr>
          <w:spacing w:val="-1"/>
        </w:rPr>
        <w:t xml:space="preserve"> </w:t>
      </w:r>
      <w:r>
        <w:t>the</w:t>
      </w:r>
      <w:r>
        <w:rPr>
          <w:spacing w:val="-3"/>
        </w:rPr>
        <w:t xml:space="preserve"> </w:t>
      </w:r>
      <w:r>
        <w:t>date</w:t>
      </w:r>
      <w:r>
        <w:rPr>
          <w:spacing w:val="-1"/>
        </w:rPr>
        <w:t xml:space="preserve"> </w:t>
      </w:r>
      <w:r>
        <w:t>the</w:t>
      </w:r>
      <w:r>
        <w:rPr>
          <w:spacing w:val="-1"/>
        </w:rPr>
        <w:t xml:space="preserve"> </w:t>
      </w:r>
      <w:r>
        <w:t>notice</w:t>
      </w:r>
      <w:r>
        <w:rPr>
          <w:spacing w:val="-2"/>
        </w:rPr>
        <w:t xml:space="preserve"> </w:t>
      </w:r>
      <w:r>
        <w:t>is</w:t>
      </w:r>
      <w:r>
        <w:rPr>
          <w:spacing w:val="-4"/>
        </w:rPr>
        <w:t xml:space="preserve"> </w:t>
      </w:r>
      <w:r>
        <w:t>delivered</w:t>
      </w:r>
      <w:r>
        <w:rPr>
          <w:spacing w:val="-1"/>
        </w:rPr>
        <w:t xml:space="preserve"> </w:t>
      </w:r>
      <w:r>
        <w:t>by</w:t>
      </w:r>
      <w:r>
        <w:rPr>
          <w:spacing w:val="-4"/>
        </w:rPr>
        <w:t xml:space="preserve"> </w:t>
      </w:r>
      <w:r>
        <w:t>the</w:t>
      </w:r>
      <w:r>
        <w:rPr>
          <w:spacing w:val="-1"/>
        </w:rPr>
        <w:t xml:space="preserve"> </w:t>
      </w:r>
      <w:r>
        <w:t>hospital</w:t>
      </w:r>
      <w:r>
        <w:rPr>
          <w:spacing w:val="-2"/>
        </w:rPr>
        <w:t xml:space="preserve"> </w:t>
      </w:r>
      <w:r>
        <w:t>or</w:t>
      </w:r>
      <w:r>
        <w:rPr>
          <w:spacing w:val="-5"/>
        </w:rPr>
        <w:t xml:space="preserve"> </w:t>
      </w:r>
      <w:r>
        <w:rPr>
          <w:spacing w:val="-2"/>
        </w:rPr>
        <w:t>plan.</w:t>
      </w:r>
    </w:p>
    <w:p w:rsidR="001859E2" w:rsidRDefault="001859E2">
      <w:pPr>
        <w:pStyle w:val="BodyText"/>
      </w:pPr>
    </w:p>
    <w:p w:rsidR="001859E2" w:rsidRDefault="000024BA">
      <w:pPr>
        <w:pStyle w:val="BodyText"/>
        <w:ind w:left="120"/>
      </w:pPr>
      <w:r>
        <w:rPr>
          <w:b/>
        </w:rPr>
        <w:t>Patient</w:t>
      </w:r>
      <w:r>
        <w:rPr>
          <w:b/>
          <w:spacing w:val="-5"/>
        </w:rPr>
        <w:t xml:space="preserve"> </w:t>
      </w:r>
      <w:r>
        <w:rPr>
          <w:b/>
        </w:rPr>
        <w:t>Name:</w:t>
      </w:r>
      <w:r>
        <w:rPr>
          <w:b/>
          <w:spacing w:val="60"/>
        </w:rPr>
        <w:t xml:space="preserve"> </w:t>
      </w:r>
      <w:r>
        <w:t>Fill</w:t>
      </w:r>
      <w:r>
        <w:rPr>
          <w:spacing w:val="-4"/>
        </w:rPr>
        <w:t xml:space="preserve"> </w:t>
      </w:r>
      <w:r>
        <w:t>in</w:t>
      </w:r>
      <w:r>
        <w:rPr>
          <w:spacing w:val="-2"/>
        </w:rPr>
        <w:t xml:space="preserve"> </w:t>
      </w:r>
      <w:r>
        <w:t>the</w:t>
      </w:r>
      <w:r>
        <w:rPr>
          <w:spacing w:val="-3"/>
        </w:rPr>
        <w:t xml:space="preserve"> </w:t>
      </w:r>
      <w:r>
        <w:t>beneficiary’s/enrollee’s</w:t>
      </w:r>
      <w:r>
        <w:rPr>
          <w:spacing w:val="-5"/>
        </w:rPr>
        <w:t xml:space="preserve"> </w:t>
      </w:r>
      <w:r>
        <w:t>first</w:t>
      </w:r>
      <w:r>
        <w:rPr>
          <w:spacing w:val="-3"/>
        </w:rPr>
        <w:t xml:space="preserve"> </w:t>
      </w:r>
      <w:r>
        <w:t>and</w:t>
      </w:r>
      <w:r>
        <w:rPr>
          <w:spacing w:val="-3"/>
        </w:rPr>
        <w:t xml:space="preserve"> </w:t>
      </w:r>
      <w:r>
        <w:t>last</w:t>
      </w:r>
      <w:r>
        <w:rPr>
          <w:spacing w:val="-5"/>
        </w:rPr>
        <w:t xml:space="preserve"> </w:t>
      </w:r>
      <w:r>
        <w:rPr>
          <w:spacing w:val="-2"/>
        </w:rPr>
        <w:t>name.</w:t>
      </w:r>
    </w:p>
    <w:p w:rsidR="001859E2" w:rsidRDefault="001859E2">
      <w:pPr>
        <w:pStyle w:val="BodyText"/>
        <w:spacing w:before="9"/>
        <w:rPr>
          <w:sz w:val="23"/>
        </w:rPr>
      </w:pPr>
    </w:p>
    <w:p w:rsidR="001859E2" w:rsidRDefault="000024BA">
      <w:pPr>
        <w:pStyle w:val="BodyText"/>
        <w:spacing w:before="1"/>
        <w:ind w:left="119" w:right="231"/>
      </w:pPr>
      <w:r>
        <w:rPr>
          <w:b/>
        </w:rPr>
        <w:t>Patient number:</w:t>
      </w:r>
      <w:r>
        <w:rPr>
          <w:b/>
          <w:spacing w:val="40"/>
        </w:rPr>
        <w:t xml:space="preserve"> </w:t>
      </w:r>
      <w:r>
        <w:t>The Patient number may be a unique medical record or other provider-issued</w:t>
      </w:r>
      <w:r>
        <w:rPr>
          <w:spacing w:val="-2"/>
        </w:rPr>
        <w:t xml:space="preserve"> </w:t>
      </w:r>
      <w:r>
        <w:t>identification</w:t>
      </w:r>
      <w:r>
        <w:rPr>
          <w:spacing w:val="-4"/>
        </w:rPr>
        <w:t xml:space="preserve"> </w:t>
      </w:r>
      <w:r>
        <w:t>number.</w:t>
      </w:r>
      <w:r>
        <w:rPr>
          <w:spacing w:val="40"/>
        </w:rPr>
        <w:t xml:space="preserve"> </w:t>
      </w:r>
      <w:r>
        <w:t>It</w:t>
      </w:r>
      <w:r>
        <w:rPr>
          <w:spacing w:val="-5"/>
        </w:rPr>
        <w:t xml:space="preserve"> </w:t>
      </w:r>
      <w:r>
        <w:t>may</w:t>
      </w:r>
      <w:r>
        <w:rPr>
          <w:spacing w:val="-5"/>
        </w:rPr>
        <w:t xml:space="preserve"> </w:t>
      </w:r>
      <w:r>
        <w:t>not</w:t>
      </w:r>
      <w:r>
        <w:rPr>
          <w:spacing w:val="-5"/>
        </w:rPr>
        <w:t xml:space="preserve"> </w:t>
      </w:r>
      <w:r>
        <w:t>be</w:t>
      </w:r>
      <w:r>
        <w:rPr>
          <w:spacing w:val="-2"/>
        </w:rPr>
        <w:t xml:space="preserve"> </w:t>
      </w:r>
      <w:r>
        <w:t>the</w:t>
      </w:r>
      <w:r>
        <w:rPr>
          <w:spacing w:val="-4"/>
        </w:rPr>
        <w:t xml:space="preserve"> </w:t>
      </w:r>
      <w:r>
        <w:t>Social</w:t>
      </w:r>
      <w:r>
        <w:rPr>
          <w:spacing w:val="-3"/>
        </w:rPr>
        <w:t xml:space="preserve"> </w:t>
      </w:r>
      <w:r>
        <w:t>Security</w:t>
      </w:r>
      <w:r>
        <w:rPr>
          <w:spacing w:val="-5"/>
        </w:rPr>
        <w:t xml:space="preserve"> </w:t>
      </w:r>
      <w:r>
        <w:t>Number,</w:t>
      </w:r>
      <w:r>
        <w:rPr>
          <w:spacing w:val="-2"/>
        </w:rPr>
        <w:t xml:space="preserve"> </w:t>
      </w:r>
      <w:r>
        <w:t>HICN or any other Medicare number issued to the beneficiary such as the MBI (Medicare Beneficiary Identifier).</w:t>
      </w:r>
    </w:p>
    <w:p w:rsidR="001859E2" w:rsidRDefault="001859E2">
      <w:pPr>
        <w:pStyle w:val="BodyText"/>
      </w:pPr>
    </w:p>
    <w:p w:rsidR="001859E2" w:rsidRDefault="000024BA">
      <w:pPr>
        <w:pStyle w:val="BodyText"/>
        <w:tabs>
          <w:tab w:val="left" w:pos="1559"/>
        </w:tabs>
        <w:ind w:left="120" w:right="112"/>
      </w:pPr>
      <w:r>
        <w:rPr>
          <w:b/>
        </w:rPr>
        <w:t>Bullet # 1</w:t>
      </w:r>
      <w:r>
        <w:rPr>
          <w:b/>
        </w:rPr>
        <w:tab/>
      </w:r>
      <w:r>
        <w:t>The</w:t>
      </w:r>
      <w:r>
        <w:rPr>
          <w:spacing w:val="-4"/>
        </w:rPr>
        <w:t xml:space="preserve"> </w:t>
      </w:r>
      <w:r>
        <w:t>facts</w:t>
      </w:r>
      <w:r>
        <w:rPr>
          <w:spacing w:val="-3"/>
        </w:rPr>
        <w:t xml:space="preserve"> </w:t>
      </w:r>
      <w:r>
        <w:t>used</w:t>
      </w:r>
      <w:r>
        <w:rPr>
          <w:spacing w:val="-2"/>
        </w:rPr>
        <w:t xml:space="preserve"> </w:t>
      </w:r>
      <w:r>
        <w:t>to</w:t>
      </w:r>
      <w:r>
        <w:rPr>
          <w:spacing w:val="-4"/>
        </w:rPr>
        <w:t xml:space="preserve"> </w:t>
      </w:r>
      <w:r>
        <w:t>make</w:t>
      </w:r>
      <w:r>
        <w:rPr>
          <w:spacing w:val="-2"/>
        </w:rPr>
        <w:t xml:space="preserve"> </w:t>
      </w:r>
      <w:r>
        <w:t>this</w:t>
      </w:r>
      <w:r>
        <w:rPr>
          <w:spacing w:val="-5"/>
        </w:rPr>
        <w:t xml:space="preserve"> </w:t>
      </w:r>
      <w:r>
        <w:t>decision:</w:t>
      </w:r>
      <w:r>
        <w:rPr>
          <w:spacing w:val="-5"/>
        </w:rPr>
        <w:t xml:space="preserve"> </w:t>
      </w:r>
      <w:r>
        <w:t>Fill</w:t>
      </w:r>
      <w:r>
        <w:rPr>
          <w:spacing w:val="-4"/>
        </w:rPr>
        <w:t xml:space="preserve"> </w:t>
      </w:r>
      <w:r>
        <w:t>in</w:t>
      </w:r>
      <w:r>
        <w:rPr>
          <w:spacing w:val="-2"/>
        </w:rPr>
        <w:t xml:space="preserve"> </w:t>
      </w:r>
      <w:r>
        <w:t>the</w:t>
      </w:r>
      <w:r>
        <w:rPr>
          <w:spacing w:val="-2"/>
        </w:rPr>
        <w:t xml:space="preserve"> </w:t>
      </w:r>
      <w:r>
        <w:rPr>
          <w:u w:val="single"/>
        </w:rPr>
        <w:t>patient</w:t>
      </w:r>
      <w:r>
        <w:rPr>
          <w:spacing w:val="-2"/>
          <w:u w:val="single"/>
        </w:rPr>
        <w:t xml:space="preserve"> </w:t>
      </w:r>
      <w:r>
        <w:rPr>
          <w:u w:val="single"/>
        </w:rPr>
        <w:t>specific</w:t>
      </w:r>
      <w:r>
        <w:rPr>
          <w:spacing w:val="-3"/>
        </w:rPr>
        <w:t xml:space="preserve"> </w:t>
      </w:r>
      <w:r>
        <w:t>information that describes the current functioning and progress of the beneficiary/enrollee with respect to the services being provided.</w:t>
      </w:r>
      <w:r>
        <w:rPr>
          <w:spacing w:val="40"/>
        </w:rPr>
        <w:t xml:space="preserve"> </w:t>
      </w:r>
      <w:r>
        <w:t>Use full sentences, in plain language.</w:t>
      </w:r>
    </w:p>
    <w:p w:rsidR="001859E2" w:rsidRDefault="001859E2">
      <w:pPr>
        <w:pStyle w:val="BodyText"/>
      </w:pPr>
    </w:p>
    <w:p w:rsidR="001859E2" w:rsidRDefault="000024BA">
      <w:pPr>
        <w:pStyle w:val="BodyText"/>
        <w:tabs>
          <w:tab w:val="left" w:pos="1559"/>
        </w:tabs>
        <w:ind w:left="120" w:right="180"/>
      </w:pPr>
      <w:r>
        <w:rPr>
          <w:b/>
        </w:rPr>
        <w:t>Bullet # 2</w:t>
      </w:r>
      <w:r>
        <w:rPr>
          <w:b/>
        </w:rPr>
        <w:tab/>
      </w:r>
      <w:r>
        <w:t>The</w:t>
      </w:r>
      <w:r>
        <w:rPr>
          <w:spacing w:val="-3"/>
        </w:rPr>
        <w:t xml:space="preserve"> </w:t>
      </w:r>
      <w:r>
        <w:t>detailed</w:t>
      </w:r>
      <w:r>
        <w:rPr>
          <w:spacing w:val="-3"/>
        </w:rPr>
        <w:t xml:space="preserve"> </w:t>
      </w:r>
      <w:r>
        <w:t>explanation</w:t>
      </w:r>
      <w:r>
        <w:rPr>
          <w:spacing w:val="-3"/>
        </w:rPr>
        <w:t xml:space="preserve"> </w:t>
      </w:r>
      <w:r>
        <w:t>of</w:t>
      </w:r>
      <w:r>
        <w:rPr>
          <w:spacing w:val="-3"/>
        </w:rPr>
        <w:t xml:space="preserve"> </w:t>
      </w:r>
      <w:r>
        <w:t>why</w:t>
      </w:r>
      <w:r>
        <w:rPr>
          <w:spacing w:val="-5"/>
        </w:rPr>
        <w:t xml:space="preserve"> </w:t>
      </w:r>
      <w:r>
        <w:t>the</w:t>
      </w:r>
      <w:r>
        <w:rPr>
          <w:spacing w:val="-3"/>
        </w:rPr>
        <w:t xml:space="preserve"> </w:t>
      </w:r>
      <w:r>
        <w:t>services</w:t>
      </w:r>
      <w:r>
        <w:rPr>
          <w:spacing w:val="-3"/>
        </w:rPr>
        <w:t xml:space="preserve"> </w:t>
      </w:r>
      <w:r>
        <w:t>are</w:t>
      </w:r>
      <w:r>
        <w:rPr>
          <w:spacing w:val="-3"/>
        </w:rPr>
        <w:t xml:space="preserve"> </w:t>
      </w:r>
      <w:r>
        <w:t>no</w:t>
      </w:r>
      <w:r>
        <w:rPr>
          <w:spacing w:val="-4"/>
        </w:rPr>
        <w:t xml:space="preserve"> </w:t>
      </w:r>
      <w:r>
        <w:t>longer</w:t>
      </w:r>
      <w:r>
        <w:rPr>
          <w:spacing w:val="-4"/>
        </w:rPr>
        <w:t xml:space="preserve"> </w:t>
      </w:r>
      <w:r>
        <w:t>covered.</w:t>
      </w:r>
      <w:r>
        <w:rPr>
          <w:spacing w:val="-5"/>
        </w:rPr>
        <w:t xml:space="preserve"> </w:t>
      </w:r>
      <w:r>
        <w:t>Fill</w:t>
      </w:r>
      <w:r>
        <w:rPr>
          <w:spacing w:val="-4"/>
        </w:rPr>
        <w:t xml:space="preserve"> </w:t>
      </w:r>
      <w:r>
        <w:t xml:space="preserve">in the </w:t>
      </w:r>
      <w:r>
        <w:rPr>
          <w:u w:val="single"/>
        </w:rPr>
        <w:t>detailed and beneficiary specific reasons</w:t>
      </w:r>
      <w:r>
        <w:t xml:space="preserve"> why the hospital stay is no longer reasonable or necessary for the beneficiary/enrollee, or is no longer</w:t>
      </w:r>
      <w:r>
        <w:rPr>
          <w:spacing w:val="-1"/>
        </w:rPr>
        <w:t xml:space="preserve"> </w:t>
      </w:r>
      <w:r>
        <w:t>covered according to the Medicare guidelines.</w:t>
      </w:r>
      <w:r>
        <w:rPr>
          <w:spacing w:val="40"/>
        </w:rPr>
        <w:t xml:space="preserve"> </w:t>
      </w:r>
      <w:r>
        <w:t>Describe how the beneficiary/enrollee condition does not meet these guidelines.</w:t>
      </w:r>
      <w:r>
        <w:rPr>
          <w:spacing w:val="40"/>
        </w:rPr>
        <w:t xml:space="preserve"> </w:t>
      </w:r>
      <w:r>
        <w:t>Use full sentences, in plain language.</w:t>
      </w:r>
    </w:p>
    <w:p w:rsidR="001859E2" w:rsidRDefault="001859E2">
      <w:pPr>
        <w:pStyle w:val="BodyText"/>
      </w:pPr>
    </w:p>
    <w:p w:rsidR="001859E2" w:rsidRDefault="000024BA">
      <w:pPr>
        <w:pStyle w:val="BodyText"/>
        <w:tabs>
          <w:tab w:val="left" w:pos="1389"/>
        </w:tabs>
        <w:ind w:left="120" w:right="138"/>
      </w:pPr>
      <w:r>
        <w:rPr>
          <w:b/>
        </w:rPr>
        <w:t>Bullet # 3</w:t>
      </w:r>
      <w:r>
        <w:rPr>
          <w:b/>
        </w:rPr>
        <w:tab/>
      </w:r>
      <w:r>
        <w:t>(Medicare</w:t>
      </w:r>
      <w:r>
        <w:rPr>
          <w:spacing w:val="-2"/>
        </w:rPr>
        <w:t xml:space="preserve"> </w:t>
      </w:r>
      <w:r>
        <w:t>health plans only) The plan policy, provision, or rationale used in the decision if the notice is delivered to a health plan enrollee:</w:t>
      </w:r>
      <w:r>
        <w:rPr>
          <w:spacing w:val="40"/>
        </w:rPr>
        <w:t xml:space="preserve"> </w:t>
      </w:r>
      <w:r>
        <w:t>Fill in the reasons services are no longer covered according to the plan’s policy guidelines, if applicable. Describe</w:t>
      </w:r>
      <w:r>
        <w:rPr>
          <w:spacing w:val="-2"/>
        </w:rPr>
        <w:t xml:space="preserve"> </w:t>
      </w:r>
      <w:r>
        <w:t>how</w:t>
      </w:r>
      <w:r>
        <w:rPr>
          <w:spacing w:val="-6"/>
        </w:rPr>
        <w:t xml:space="preserve"> </w:t>
      </w:r>
      <w:r>
        <w:t>the</w:t>
      </w:r>
      <w:r>
        <w:rPr>
          <w:spacing w:val="-4"/>
        </w:rPr>
        <w:t xml:space="preserve"> </w:t>
      </w:r>
      <w:r>
        <w:t>enrollee</w:t>
      </w:r>
      <w:r>
        <w:rPr>
          <w:spacing w:val="-2"/>
        </w:rPr>
        <w:t xml:space="preserve"> </w:t>
      </w:r>
      <w:r>
        <w:t>does</w:t>
      </w:r>
      <w:r>
        <w:rPr>
          <w:spacing w:val="-3"/>
        </w:rPr>
        <w:t xml:space="preserve"> </w:t>
      </w:r>
      <w:r>
        <w:t>not</w:t>
      </w:r>
      <w:r>
        <w:rPr>
          <w:spacing w:val="-5"/>
        </w:rPr>
        <w:t xml:space="preserve"> </w:t>
      </w:r>
      <w:r>
        <w:t>meet</w:t>
      </w:r>
      <w:r>
        <w:rPr>
          <w:spacing w:val="-3"/>
        </w:rPr>
        <w:t xml:space="preserve"> </w:t>
      </w:r>
      <w:r>
        <w:t>these</w:t>
      </w:r>
      <w:r>
        <w:rPr>
          <w:spacing w:val="-2"/>
        </w:rPr>
        <w:t xml:space="preserve"> </w:t>
      </w:r>
      <w:r>
        <w:t>guidelines.</w:t>
      </w:r>
      <w:r>
        <w:rPr>
          <w:spacing w:val="40"/>
        </w:rPr>
        <w:t xml:space="preserve"> </w:t>
      </w:r>
      <w:r>
        <w:t>If</w:t>
      </w:r>
      <w:r>
        <w:rPr>
          <w:spacing w:val="-2"/>
        </w:rPr>
        <w:t xml:space="preserve"> </w:t>
      </w:r>
      <w:r>
        <w:t>the</w:t>
      </w:r>
      <w:r>
        <w:rPr>
          <w:spacing w:val="-4"/>
        </w:rPr>
        <w:t xml:space="preserve"> </w:t>
      </w:r>
      <w:r>
        <w:t>plan</w:t>
      </w:r>
      <w:r>
        <w:rPr>
          <w:spacing w:val="-2"/>
        </w:rPr>
        <w:t xml:space="preserve"> </w:t>
      </w:r>
      <w:r>
        <w:t>relied</w:t>
      </w:r>
      <w:r>
        <w:rPr>
          <w:spacing w:val="-4"/>
        </w:rPr>
        <w:t xml:space="preserve"> </w:t>
      </w:r>
      <w:r>
        <w:t xml:space="preserve">exclusively on Medicare coverage guidelines, please explain that here. Use full sentences, in plain </w:t>
      </w:r>
      <w:r>
        <w:rPr>
          <w:spacing w:val="-2"/>
        </w:rPr>
        <w:t>language.</w:t>
      </w:r>
    </w:p>
    <w:p w:rsidR="001859E2" w:rsidRDefault="001859E2">
      <w:pPr>
        <w:pStyle w:val="BodyText"/>
      </w:pPr>
    </w:p>
    <w:p w:rsidR="001859E2" w:rsidRDefault="000024BA">
      <w:pPr>
        <w:pStyle w:val="BodyText"/>
        <w:ind w:left="120" w:right="112"/>
      </w:pPr>
      <w:r>
        <w:rPr>
          <w:b/>
        </w:rPr>
        <w:t>If you</w:t>
      </w:r>
      <w:r>
        <w:rPr>
          <w:b/>
          <w:spacing w:val="-5"/>
        </w:rPr>
        <w:t xml:space="preserve"> </w:t>
      </w:r>
      <w:r>
        <w:rPr>
          <w:b/>
        </w:rPr>
        <w:t>would</w:t>
      </w:r>
      <w:r>
        <w:rPr>
          <w:b/>
          <w:spacing w:val="-2"/>
        </w:rPr>
        <w:t xml:space="preserve"> </w:t>
      </w:r>
      <w:r>
        <w:rPr>
          <w:b/>
        </w:rPr>
        <w:t>like</w:t>
      </w:r>
      <w:r>
        <w:rPr>
          <w:b/>
          <w:spacing w:val="-3"/>
        </w:rPr>
        <w:t xml:space="preserve"> </w:t>
      </w:r>
      <w:r>
        <w:rPr>
          <w:b/>
        </w:rPr>
        <w:t>a</w:t>
      </w:r>
      <w:r>
        <w:rPr>
          <w:b/>
          <w:spacing w:val="-1"/>
        </w:rPr>
        <w:t xml:space="preserve"> </w:t>
      </w:r>
      <w:r>
        <w:rPr>
          <w:b/>
        </w:rPr>
        <w:t>copy</w:t>
      </w:r>
      <w:r>
        <w:rPr>
          <w:b/>
          <w:spacing w:val="-6"/>
        </w:rPr>
        <w:t xml:space="preserve"> </w:t>
      </w:r>
      <w:r>
        <w:rPr>
          <w:b/>
        </w:rPr>
        <w:t>of</w:t>
      </w:r>
      <w:r>
        <w:rPr>
          <w:b/>
          <w:spacing w:val="-3"/>
        </w:rPr>
        <w:t xml:space="preserve"> </w:t>
      </w:r>
      <w:r>
        <w:rPr>
          <w:b/>
        </w:rPr>
        <w:t>the</w:t>
      </w:r>
      <w:r>
        <w:rPr>
          <w:b/>
          <w:spacing w:val="-1"/>
        </w:rPr>
        <w:t xml:space="preserve"> </w:t>
      </w:r>
      <w:r>
        <w:rPr>
          <w:b/>
        </w:rPr>
        <w:t>policy</w:t>
      </w:r>
      <w:r>
        <w:rPr>
          <w:b/>
          <w:spacing w:val="-8"/>
        </w:rPr>
        <w:t xml:space="preserve"> </w:t>
      </w:r>
      <w:r>
        <w:rPr>
          <w:b/>
        </w:rPr>
        <w:t xml:space="preserve">section: </w:t>
      </w:r>
      <w:r>
        <w:t>If</w:t>
      </w:r>
      <w:r>
        <w:rPr>
          <w:spacing w:val="-1"/>
        </w:rPr>
        <w:t xml:space="preserve"> </w:t>
      </w:r>
      <w:r>
        <w:t>the</w:t>
      </w:r>
      <w:r>
        <w:rPr>
          <w:spacing w:val="-3"/>
        </w:rPr>
        <w:t xml:space="preserve"> </w:t>
      </w:r>
      <w:r>
        <w:t>hospital</w:t>
      </w:r>
      <w:r>
        <w:rPr>
          <w:spacing w:val="-2"/>
        </w:rPr>
        <w:t xml:space="preserve"> </w:t>
      </w:r>
      <w:r>
        <w:t>or</w:t>
      </w:r>
      <w:r>
        <w:rPr>
          <w:spacing w:val="-3"/>
        </w:rPr>
        <w:t xml:space="preserve"> </w:t>
      </w:r>
      <w:r>
        <w:t>Medicare</w:t>
      </w:r>
      <w:r>
        <w:rPr>
          <w:spacing w:val="-3"/>
        </w:rPr>
        <w:t xml:space="preserve"> </w:t>
      </w:r>
      <w:r>
        <w:t>health</w:t>
      </w:r>
      <w:r>
        <w:rPr>
          <w:spacing w:val="-1"/>
        </w:rPr>
        <w:t xml:space="preserve"> </w:t>
      </w:r>
      <w:r>
        <w:t>plan has not provided the Medicare guidelines or policy used to decide the discharge date, inform the beneficiary/enrollee on how and where to obtain the policy.</w:t>
      </w:r>
      <w:r>
        <w:rPr>
          <w:spacing w:val="40"/>
        </w:rPr>
        <w:t xml:space="preserve"> </w:t>
      </w:r>
      <w:r>
        <w:t>Provide the hospital/plan name and toll-free number for beneficiaries/enrollees to obtain a copy of the relevant documents sent to the QIO.</w:t>
      </w:r>
    </w:p>
    <w:p w:rsidR="001859E2" w:rsidRDefault="001859E2">
      <w:pPr>
        <w:pStyle w:val="BodyText"/>
        <w:rPr>
          <w:sz w:val="20"/>
        </w:rPr>
      </w:pPr>
    </w:p>
    <w:p w:rsidR="001859E2" w:rsidRDefault="001859E2">
      <w:pPr>
        <w:pStyle w:val="BodyText"/>
        <w:rPr>
          <w:sz w:val="20"/>
        </w:rPr>
      </w:pPr>
    </w:p>
    <w:p w:rsidR="001859E2" w:rsidRDefault="001859E2">
      <w:pPr>
        <w:pStyle w:val="BodyText"/>
        <w:rPr>
          <w:sz w:val="20"/>
        </w:rPr>
      </w:pPr>
    </w:p>
    <w:p w:rsidR="000024BA" w:rsidRDefault="000024BA" w:rsidP="000024BA">
      <w:pPr>
        <w:pStyle w:val="Footer2"/>
        <w:rPr>
          <w:sz w:val="14"/>
          <w:szCs w:val="14"/>
        </w:rPr>
      </w:pPr>
      <w:r>
        <w:rPr>
          <w:sz w:val="14"/>
          <w:szCs w:val="14"/>
        </w:rPr>
        <w:t>According to the Paperwork Reduction Act of 1995, no persons are required to respond to a collection of information unless it displays a valid OMB control number.  The valid OMB control number for this information collection is 0938-1019. The time required to complete this information collection is estimated to average 60 minutes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r>
        <w:rPr>
          <w:sz w:val="14"/>
          <w:szCs w:val="14"/>
        </w:rPr>
        <w:tab/>
      </w:r>
    </w:p>
    <w:p w:rsidR="001859E2" w:rsidRDefault="001859E2">
      <w:pPr>
        <w:pStyle w:val="BodyText"/>
        <w:rPr>
          <w:sz w:val="20"/>
        </w:rPr>
      </w:pPr>
    </w:p>
    <w:p w:rsidR="001859E2" w:rsidRDefault="001859E2">
      <w:pPr>
        <w:pStyle w:val="BodyText"/>
        <w:spacing w:before="2"/>
        <w:rPr>
          <w:sz w:val="19"/>
        </w:rPr>
      </w:pPr>
    </w:p>
    <w:p w:rsidR="001859E2" w:rsidRDefault="000024BA">
      <w:pPr>
        <w:tabs>
          <w:tab w:val="left" w:pos="7024"/>
        </w:tabs>
        <w:ind w:left="120"/>
        <w:rPr>
          <w:sz w:val="20"/>
        </w:rPr>
      </w:pPr>
      <w:r>
        <w:rPr>
          <w:sz w:val="20"/>
        </w:rPr>
        <w:t>Form</w:t>
      </w:r>
      <w:r>
        <w:rPr>
          <w:spacing w:val="-9"/>
          <w:sz w:val="20"/>
        </w:rPr>
        <w:t xml:space="preserve"> </w:t>
      </w:r>
      <w:r>
        <w:rPr>
          <w:sz w:val="20"/>
        </w:rPr>
        <w:t>CMS</w:t>
      </w:r>
      <w:r>
        <w:rPr>
          <w:spacing w:val="-12"/>
          <w:sz w:val="20"/>
        </w:rPr>
        <w:t xml:space="preserve"> </w:t>
      </w:r>
      <w:r>
        <w:rPr>
          <w:sz w:val="20"/>
        </w:rPr>
        <w:t>10066-DND</w:t>
      </w:r>
      <w:r>
        <w:rPr>
          <w:spacing w:val="-10"/>
          <w:sz w:val="20"/>
        </w:rPr>
        <w:t xml:space="preserve"> </w:t>
      </w:r>
      <w:r>
        <w:rPr>
          <w:sz w:val="20"/>
        </w:rPr>
        <w:t>instructions</w:t>
      </w:r>
      <w:r>
        <w:rPr>
          <w:spacing w:val="-10"/>
          <w:sz w:val="20"/>
        </w:rPr>
        <w:t xml:space="preserve"> </w:t>
      </w:r>
      <w:r>
        <w:rPr>
          <w:sz w:val="20"/>
        </w:rPr>
        <w:t>(Exp.</w:t>
      </w:r>
      <w:r>
        <w:rPr>
          <w:spacing w:val="-11"/>
          <w:sz w:val="20"/>
        </w:rPr>
        <w:t xml:space="preserve"> </w:t>
      </w:r>
      <w:r>
        <w:rPr>
          <w:spacing w:val="-2"/>
          <w:sz w:val="20"/>
        </w:rPr>
        <w:t>12/31/2025)</w:t>
      </w:r>
      <w:r>
        <w:rPr>
          <w:sz w:val="20"/>
        </w:rPr>
        <w:tab/>
        <w:t>OMB</w:t>
      </w:r>
      <w:r>
        <w:rPr>
          <w:spacing w:val="-10"/>
          <w:sz w:val="20"/>
        </w:rPr>
        <w:t xml:space="preserve"> </w:t>
      </w:r>
      <w:r>
        <w:rPr>
          <w:sz w:val="20"/>
        </w:rPr>
        <w:t>approval</w:t>
      </w:r>
      <w:r>
        <w:rPr>
          <w:spacing w:val="-10"/>
          <w:sz w:val="20"/>
        </w:rPr>
        <w:t xml:space="preserve"> </w:t>
      </w:r>
      <w:r>
        <w:rPr>
          <w:sz w:val="20"/>
        </w:rPr>
        <w:t>0938-</w:t>
      </w:r>
      <w:r>
        <w:rPr>
          <w:spacing w:val="-4"/>
          <w:sz w:val="20"/>
        </w:rPr>
        <w:t>1019</w:t>
      </w:r>
    </w:p>
    <w:sectPr w:rsidR="001859E2">
      <w:type w:val="continuous"/>
      <w:pgSz w:w="12240" w:h="15840"/>
      <w:pgMar w:top="740" w:right="136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9E2"/>
    <w:rsid w:val="000024BA"/>
    <w:rsid w:val="001859E2"/>
    <w:rsid w:val="00F53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D396B9-7883-4019-AA30-D556EBCBD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67"/>
      <w:ind w:left="1204" w:right="1165"/>
      <w:jc w:val="center"/>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Footer2">
    <w:name w:val="Footer 2"/>
    <w:basedOn w:val="Normal"/>
    <w:qFormat/>
    <w:rsid w:val="000024BA"/>
    <w:pPr>
      <w:widowControl/>
      <w:autoSpaceDE/>
      <w:autoSpaceDN/>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831942">
      <w:bodyDiv w:val="1"/>
      <w:marLeft w:val="0"/>
      <w:marRight w:val="0"/>
      <w:marTop w:val="0"/>
      <w:marBottom w:val="0"/>
      <w:divBdr>
        <w:top w:val="none" w:sz="0" w:space="0" w:color="auto"/>
        <w:left w:val="none" w:sz="0" w:space="0" w:color="auto"/>
        <w:bottom w:val="none" w:sz="0" w:space="0" w:color="auto"/>
        <w:right w:val="none" w:sz="0" w:space="0" w:color="auto"/>
      </w:divBdr>
    </w:div>
    <w:div w:id="1353725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507</Words>
  <Characters>2891</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Detailed Explanation of Non-Coverage Instructions</vt:lpstr>
    </vt:vector>
  </TitlesOfParts>
  <Company>CMS</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Detailed Explanation of Non-Coverage Instructions</dc:title>
  <dc:subject>Detailed Explanation of Non-coverage (DENC)</dc:subject>
  <dc:creator>CMS/CPC/MEAG/DAP</dc:creator>
  <cp:keywords>DENC, Detailed Explanation of Non-coverage, coverage termination, health plan</cp:keywords>
  <cp:lastModifiedBy>Liz Hosna</cp:lastModifiedBy>
  <cp:revision>2</cp:revision>
  <dcterms:created xsi:type="dcterms:W3CDTF">2023-01-23T19:46:00Z</dcterms:created>
  <dcterms:modified xsi:type="dcterms:W3CDTF">2023-01-23T19:46:00Z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2019-12-18T00:00:00Z</vt:filetime>
  </property>
  <property fmtid="{D5CDD505-2E9C-101B-9397-08002B2CF9AE}" pid="3" name="Creator">
    <vt:lpwstr>Acrobat PDFMaker 15 for Word</vt:lpwstr>
  </property>
  <property fmtid="{D5CDD505-2E9C-101B-9397-08002B2CF9AE}" pid="4" name="LastSaved">
    <vt:filetime>2023-01-22T00:00:00Z</vt:filetime>
  </property>
  <property fmtid="{D5CDD505-2E9C-101B-9397-08002B2CF9AE}" pid="5" name="Producer">
    <vt:lpwstr>Adobe PDF Library 15.0</vt:lpwstr>
  </property>
  <property fmtid="{D5CDD505-2E9C-101B-9397-08002B2CF9AE}" pid="6" name="SourceModified">
    <vt:lpwstr>D:20191218183710</vt:lpwstr>
  </property>
  <property fmtid="{D5CDD505-2E9C-101B-9397-08002B2CF9AE}" pid="7" name="_NewReviewCycle">
    <vt:lpwstr/>
  </property>
</Properties>
</file>