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55" w:rsidRPr="00E26CF9" w:rsidRDefault="00F65360" w:rsidP="00D96EA3">
      <w:pPr>
        <w:spacing w:line="240" w:lineRule="auto"/>
        <w:rPr>
          <w:rFonts w:cs="Times New Roman"/>
          <w:szCs w:val="24"/>
        </w:rPr>
      </w:pPr>
      <w:r w:rsidRPr="00E26CF9">
        <w:rPr>
          <w:rFonts w:cs="Times New Roman"/>
          <w:szCs w:val="24"/>
        </w:rPr>
        <w:t xml:space="preserve">2012 </w:t>
      </w:r>
      <w:r w:rsidR="00D62499" w:rsidRPr="00E26CF9">
        <w:rPr>
          <w:rFonts w:cs="Times New Roman"/>
          <w:szCs w:val="24"/>
        </w:rPr>
        <w:t>Total Gap Discount Amount by Drug Therapeutic Use</w:t>
      </w:r>
    </w:p>
    <w:p w:rsidR="00D62499" w:rsidRPr="00E26CF9" w:rsidRDefault="00D62499" w:rsidP="00D96EA3">
      <w:pPr>
        <w:spacing w:line="240" w:lineRule="auto"/>
        <w:rPr>
          <w:rFonts w:cs="Times New Roman"/>
          <w:szCs w:val="24"/>
        </w:rPr>
      </w:pPr>
    </w:p>
    <w:p w:rsidR="00D62499" w:rsidRPr="00E26CF9" w:rsidRDefault="00D62499" w:rsidP="00D96EA3">
      <w:pPr>
        <w:spacing w:line="240" w:lineRule="auto"/>
        <w:rPr>
          <w:rFonts w:cs="Times New Roman"/>
          <w:szCs w:val="24"/>
        </w:rPr>
      </w:pPr>
      <w:r w:rsidRPr="00E26CF9">
        <w:rPr>
          <w:rFonts w:cs="Times New Roman"/>
          <w:szCs w:val="24"/>
        </w:rPr>
        <w:t xml:space="preserve">The excel pie chart in this </w:t>
      </w:r>
      <w:proofErr w:type="spellStart"/>
      <w:r w:rsidRPr="00E26CF9">
        <w:rPr>
          <w:rFonts w:cs="Times New Roman"/>
          <w:szCs w:val="24"/>
        </w:rPr>
        <w:t>winzip</w:t>
      </w:r>
      <w:proofErr w:type="spellEnd"/>
      <w:r w:rsidRPr="00E26CF9">
        <w:rPr>
          <w:rFonts w:cs="Times New Roman"/>
          <w:szCs w:val="24"/>
        </w:rPr>
        <w:t xml:space="preserve"> file shows the </w:t>
      </w:r>
      <w:r w:rsidR="00F65360" w:rsidRPr="00E26CF9">
        <w:rPr>
          <w:rFonts w:cs="Times New Roman"/>
          <w:szCs w:val="24"/>
        </w:rPr>
        <w:t xml:space="preserve">2012 </w:t>
      </w:r>
      <w:r w:rsidRPr="00E26CF9">
        <w:rPr>
          <w:rFonts w:cs="Times New Roman"/>
          <w:szCs w:val="24"/>
        </w:rPr>
        <w:t>total gap discount amount by drug ther</w:t>
      </w:r>
      <w:r w:rsidR="00F65360" w:rsidRPr="00E26CF9">
        <w:rPr>
          <w:rFonts w:cs="Times New Roman"/>
          <w:szCs w:val="24"/>
        </w:rPr>
        <w:t>apeutic use from January 1, 2012</w:t>
      </w:r>
      <w:r w:rsidRPr="00E26CF9">
        <w:rPr>
          <w:rFonts w:cs="Times New Roman"/>
          <w:szCs w:val="24"/>
        </w:rPr>
        <w:t xml:space="preserve"> through </w:t>
      </w:r>
      <w:r w:rsidR="00D55509" w:rsidRPr="00E26CF9">
        <w:rPr>
          <w:rFonts w:cs="Times New Roman"/>
          <w:szCs w:val="24"/>
        </w:rPr>
        <w:t>December</w:t>
      </w:r>
      <w:r w:rsidR="00A028CE" w:rsidRPr="00E26CF9">
        <w:rPr>
          <w:rFonts w:cs="Times New Roman"/>
          <w:szCs w:val="24"/>
        </w:rPr>
        <w:t xml:space="preserve"> 31</w:t>
      </w:r>
      <w:r w:rsidR="00BF3EB2" w:rsidRPr="00E26CF9">
        <w:rPr>
          <w:rFonts w:cs="Times New Roman"/>
          <w:szCs w:val="24"/>
        </w:rPr>
        <w:t>,</w:t>
      </w:r>
      <w:r w:rsidR="00FA12B0" w:rsidRPr="00E26CF9">
        <w:rPr>
          <w:rFonts w:cs="Times New Roman"/>
          <w:szCs w:val="24"/>
        </w:rPr>
        <w:t xml:space="preserve"> 2013</w:t>
      </w:r>
      <w:r w:rsidRPr="00E26CF9">
        <w:rPr>
          <w:rFonts w:cs="Times New Roman"/>
          <w:szCs w:val="24"/>
        </w:rPr>
        <w:t>.  The data collected during this time period shows the following:</w:t>
      </w:r>
    </w:p>
    <w:p w:rsidR="0060685C" w:rsidRPr="00E26CF9" w:rsidRDefault="0060685C" w:rsidP="00D96EA3">
      <w:pPr>
        <w:spacing w:line="240" w:lineRule="auto"/>
        <w:rPr>
          <w:rFonts w:cs="Times New Roman"/>
          <w:szCs w:val="24"/>
        </w:rPr>
      </w:pPr>
    </w:p>
    <w:p w:rsidR="0060685C" w:rsidRPr="00E26CF9" w:rsidRDefault="0060685C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 xml:space="preserve">Blood Sugar Lowering Drugs: </w:t>
      </w:r>
      <w:r w:rsidR="00E26CF9" w:rsidRPr="00E26CF9">
        <w:rPr>
          <w:rFonts w:ascii="Times New Roman" w:hAnsi="Times New Roman" w:cs="Times New Roman"/>
        </w:rPr>
        <w:t>$474,188,791.07</w:t>
      </w:r>
    </w:p>
    <w:p w:rsidR="0060685C" w:rsidRPr="00E26CF9" w:rsidRDefault="0060685C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>Asthma and Other Lung Rela</w:t>
      </w:r>
      <w:r w:rsidR="000B454E" w:rsidRPr="00E26CF9">
        <w:rPr>
          <w:rFonts w:ascii="Times New Roman" w:hAnsi="Times New Roman" w:cs="Times New Roman"/>
        </w:rPr>
        <w:t>te</w:t>
      </w:r>
      <w:r w:rsidR="009147AF" w:rsidRPr="00E26CF9">
        <w:rPr>
          <w:rFonts w:ascii="Times New Roman" w:hAnsi="Times New Roman" w:cs="Times New Roman"/>
        </w:rPr>
        <w:t>d</w:t>
      </w:r>
      <w:r w:rsidR="000B454E" w:rsidRPr="00E26CF9">
        <w:rPr>
          <w:rFonts w:ascii="Times New Roman" w:hAnsi="Times New Roman" w:cs="Times New Roman"/>
        </w:rPr>
        <w:t xml:space="preserve"> (non-cancer) Disease Drugs:</w:t>
      </w:r>
      <w:r w:rsidR="00E07CE2" w:rsidRPr="00E26CF9">
        <w:rPr>
          <w:rFonts w:ascii="Times New Roman" w:hAnsi="Times New Roman" w:cs="Times New Roman"/>
        </w:rPr>
        <w:t xml:space="preserve"> </w:t>
      </w:r>
      <w:r w:rsidR="00E26CF9" w:rsidRPr="00E26CF9">
        <w:rPr>
          <w:rFonts w:ascii="Times New Roman" w:hAnsi="Times New Roman" w:cs="Times New Roman"/>
        </w:rPr>
        <w:t>$323,115,271.46</w:t>
      </w:r>
    </w:p>
    <w:p w:rsidR="002F748C" w:rsidRPr="00E26CF9" w:rsidRDefault="00BA7EDB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>Triglyceride and Cholesterol Lowering Drugs:</w:t>
      </w:r>
      <w:r w:rsidR="00E07CE2" w:rsidRPr="00E26CF9">
        <w:rPr>
          <w:rFonts w:ascii="Times New Roman" w:hAnsi="Times New Roman" w:cs="Times New Roman"/>
        </w:rPr>
        <w:t xml:space="preserve"> </w:t>
      </w:r>
      <w:r w:rsidR="00E26CF9" w:rsidRPr="00E26CF9">
        <w:rPr>
          <w:rFonts w:ascii="Times New Roman" w:hAnsi="Times New Roman" w:cs="Times New Roman"/>
        </w:rPr>
        <w:t>$262,348,850.25</w:t>
      </w:r>
    </w:p>
    <w:p w:rsidR="00000FDA" w:rsidRPr="00E26CF9" w:rsidRDefault="00000FDA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>Drugs Used to Lower Blood Pressure:</w:t>
      </w:r>
      <w:r w:rsidR="005B09CC" w:rsidRPr="00E26CF9">
        <w:rPr>
          <w:rFonts w:ascii="Times New Roman" w:hAnsi="Times New Roman" w:cs="Times New Roman"/>
        </w:rPr>
        <w:t xml:space="preserve"> </w:t>
      </w:r>
      <w:r w:rsidR="00E26CF9" w:rsidRPr="00E26CF9">
        <w:rPr>
          <w:rFonts w:ascii="Times New Roman" w:hAnsi="Times New Roman" w:cs="Times New Roman"/>
        </w:rPr>
        <w:t>$153,114,173.10</w:t>
      </w:r>
    </w:p>
    <w:p w:rsidR="00E07CE2" w:rsidRPr="00E26CF9" w:rsidRDefault="000B454E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>Anti-dementia Drugs:</w:t>
      </w:r>
      <w:r w:rsidR="00FA12B0" w:rsidRPr="00E26CF9">
        <w:rPr>
          <w:rFonts w:ascii="Times New Roman" w:hAnsi="Times New Roman" w:cs="Times New Roman"/>
        </w:rPr>
        <w:t xml:space="preserve"> </w:t>
      </w:r>
      <w:r w:rsidR="00E26CF9" w:rsidRPr="00E26CF9">
        <w:rPr>
          <w:rFonts w:ascii="Times New Roman" w:hAnsi="Times New Roman" w:cs="Times New Roman"/>
        </w:rPr>
        <w:t>$132,712,395.63</w:t>
      </w:r>
    </w:p>
    <w:p w:rsidR="002F748C" w:rsidRPr="00E26CF9" w:rsidRDefault="00E07CE2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 xml:space="preserve">Drugs Used to Treat Ulcers: </w:t>
      </w:r>
      <w:r w:rsidR="00E26CF9" w:rsidRPr="00E26CF9">
        <w:rPr>
          <w:rFonts w:ascii="Times New Roman" w:hAnsi="Times New Roman" w:cs="Times New Roman"/>
        </w:rPr>
        <w:t>$110,886,865.23</w:t>
      </w:r>
    </w:p>
    <w:p w:rsidR="000B454E" w:rsidRPr="00E26CF9" w:rsidRDefault="00BA7EDB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 xml:space="preserve">Cancer Drugs: </w:t>
      </w:r>
      <w:r w:rsidR="00E26CF9" w:rsidRPr="00E26CF9">
        <w:rPr>
          <w:rFonts w:ascii="Times New Roman" w:hAnsi="Times New Roman" w:cs="Times New Roman"/>
        </w:rPr>
        <w:t>$104,706,265.82</w:t>
      </w:r>
    </w:p>
    <w:p w:rsidR="00FA12B0" w:rsidRPr="00E26CF9" w:rsidRDefault="00000FDA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 xml:space="preserve">Anti-depression Drugs: </w:t>
      </w:r>
      <w:r w:rsidR="00E26CF9" w:rsidRPr="00E26CF9">
        <w:rPr>
          <w:rFonts w:ascii="Times New Roman" w:hAnsi="Times New Roman" w:cs="Times New Roman"/>
        </w:rPr>
        <w:t>$93,422,358.38</w:t>
      </w:r>
    </w:p>
    <w:p w:rsidR="00E26CF9" w:rsidRPr="00E26CF9" w:rsidRDefault="00000FDA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 xml:space="preserve"> </w:t>
      </w:r>
      <w:r w:rsidR="00E26CF9" w:rsidRPr="00E26CF9">
        <w:rPr>
          <w:rFonts w:ascii="Times New Roman" w:hAnsi="Times New Roman" w:cs="Times New Roman"/>
        </w:rPr>
        <w:t xml:space="preserve">Autoimmune Disease Anti-inflammatory Drugs: </w:t>
      </w:r>
      <w:r w:rsidR="00E26CF9" w:rsidRPr="00E26CF9">
        <w:rPr>
          <w:rFonts w:ascii="Times New Roman" w:hAnsi="Times New Roman" w:cs="Times New Roman"/>
        </w:rPr>
        <w:t>$60,231,473.45</w:t>
      </w:r>
    </w:p>
    <w:p w:rsidR="00FA12B0" w:rsidRPr="00E26CF9" w:rsidRDefault="00FA12B0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 xml:space="preserve">Psychiatric Drugs: </w:t>
      </w:r>
      <w:r w:rsidR="00E26CF9" w:rsidRPr="00E26CF9">
        <w:rPr>
          <w:rFonts w:ascii="Times New Roman" w:hAnsi="Times New Roman" w:cs="Times New Roman"/>
        </w:rPr>
        <w:t>$60,139,047.63</w:t>
      </w:r>
      <w:bookmarkStart w:id="0" w:name="_GoBack"/>
      <w:bookmarkEnd w:id="0"/>
    </w:p>
    <w:p w:rsidR="0060685C" w:rsidRPr="00E26CF9" w:rsidRDefault="0060685C" w:rsidP="00E26CF9">
      <w:pPr>
        <w:pStyle w:val="Default"/>
        <w:numPr>
          <w:ilvl w:val="0"/>
          <w:numId w:val="10"/>
        </w:numPr>
        <w:rPr>
          <w:rFonts w:ascii="Times New Roman" w:hAnsi="Times New Roman" w:cs="Times New Roman"/>
        </w:rPr>
      </w:pPr>
      <w:r w:rsidRPr="00E26CF9">
        <w:rPr>
          <w:rFonts w:ascii="Times New Roman" w:hAnsi="Times New Roman" w:cs="Times New Roman"/>
        </w:rPr>
        <w:t>All Other Drug Therapeutic Uses</w:t>
      </w:r>
      <w:r w:rsidR="00BA7EDB" w:rsidRPr="00E26CF9">
        <w:rPr>
          <w:rFonts w:ascii="Times New Roman" w:hAnsi="Times New Roman" w:cs="Times New Roman"/>
        </w:rPr>
        <w:t>:</w:t>
      </w:r>
      <w:r w:rsidR="00451B90" w:rsidRPr="00E26CF9">
        <w:rPr>
          <w:rFonts w:ascii="Times New Roman" w:hAnsi="Times New Roman" w:cs="Times New Roman"/>
        </w:rPr>
        <w:t xml:space="preserve"> </w:t>
      </w:r>
      <w:r w:rsidR="00E26CF9" w:rsidRPr="00E26CF9">
        <w:rPr>
          <w:rFonts w:ascii="Times New Roman" w:hAnsi="Times New Roman" w:cs="Times New Roman"/>
        </w:rPr>
        <w:t>$953,090,488.79</w:t>
      </w:r>
    </w:p>
    <w:p w:rsidR="0060685C" w:rsidRPr="00E26CF9" w:rsidRDefault="0060685C">
      <w:pPr>
        <w:pStyle w:val="Default"/>
        <w:rPr>
          <w:rFonts w:ascii="Times New Roman" w:hAnsi="Times New Roman" w:cs="Times New Roman"/>
        </w:rPr>
      </w:pPr>
    </w:p>
    <w:sectPr w:rsidR="0060685C" w:rsidRPr="00E26CF9" w:rsidSect="008E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376F"/>
    <w:multiLevelType w:val="hybridMultilevel"/>
    <w:tmpl w:val="4B06B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286736"/>
    <w:multiLevelType w:val="hybridMultilevel"/>
    <w:tmpl w:val="B0FA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23FBE"/>
    <w:multiLevelType w:val="hybridMultilevel"/>
    <w:tmpl w:val="5B0A18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991905"/>
    <w:multiLevelType w:val="hybridMultilevel"/>
    <w:tmpl w:val="1AE87E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FD5378"/>
    <w:multiLevelType w:val="hybridMultilevel"/>
    <w:tmpl w:val="BC882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030535"/>
    <w:multiLevelType w:val="hybridMultilevel"/>
    <w:tmpl w:val="F3CA5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715F1"/>
    <w:multiLevelType w:val="hybridMultilevel"/>
    <w:tmpl w:val="EB70C9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970EEF"/>
    <w:multiLevelType w:val="hybridMultilevel"/>
    <w:tmpl w:val="528AE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F51DAA"/>
    <w:multiLevelType w:val="hybridMultilevel"/>
    <w:tmpl w:val="5C7673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B5A3E"/>
    <w:multiLevelType w:val="hybridMultilevel"/>
    <w:tmpl w:val="9484FE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99"/>
    <w:rsid w:val="00000FDA"/>
    <w:rsid w:val="00014274"/>
    <w:rsid w:val="00015525"/>
    <w:rsid w:val="0006104E"/>
    <w:rsid w:val="000A76B9"/>
    <w:rsid w:val="000B454E"/>
    <w:rsid w:val="00116262"/>
    <w:rsid w:val="00116EF8"/>
    <w:rsid w:val="00134464"/>
    <w:rsid w:val="00135A08"/>
    <w:rsid w:val="0014497C"/>
    <w:rsid w:val="00186BB6"/>
    <w:rsid w:val="001C057F"/>
    <w:rsid w:val="002211E1"/>
    <w:rsid w:val="002349C1"/>
    <w:rsid w:val="002B613C"/>
    <w:rsid w:val="002C24F5"/>
    <w:rsid w:val="002F748C"/>
    <w:rsid w:val="00343BBC"/>
    <w:rsid w:val="0036337D"/>
    <w:rsid w:val="00366DD7"/>
    <w:rsid w:val="0037754D"/>
    <w:rsid w:val="003E776B"/>
    <w:rsid w:val="003F4DD9"/>
    <w:rsid w:val="0042062D"/>
    <w:rsid w:val="00443337"/>
    <w:rsid w:val="00451B90"/>
    <w:rsid w:val="004666A0"/>
    <w:rsid w:val="00473DD6"/>
    <w:rsid w:val="004C1B90"/>
    <w:rsid w:val="004E4549"/>
    <w:rsid w:val="00505ACC"/>
    <w:rsid w:val="005B09CC"/>
    <w:rsid w:val="005F1B0E"/>
    <w:rsid w:val="005F3AFE"/>
    <w:rsid w:val="005F6833"/>
    <w:rsid w:val="0060685C"/>
    <w:rsid w:val="00642F2F"/>
    <w:rsid w:val="006566A5"/>
    <w:rsid w:val="006773F2"/>
    <w:rsid w:val="006859B3"/>
    <w:rsid w:val="0071282C"/>
    <w:rsid w:val="007167D3"/>
    <w:rsid w:val="007323C9"/>
    <w:rsid w:val="00732A3B"/>
    <w:rsid w:val="007568C2"/>
    <w:rsid w:val="007743CB"/>
    <w:rsid w:val="00783F22"/>
    <w:rsid w:val="007B65D7"/>
    <w:rsid w:val="007D00B1"/>
    <w:rsid w:val="007E53D2"/>
    <w:rsid w:val="008E3C55"/>
    <w:rsid w:val="009147AF"/>
    <w:rsid w:val="009302EE"/>
    <w:rsid w:val="0095602A"/>
    <w:rsid w:val="009C0B29"/>
    <w:rsid w:val="00A028CE"/>
    <w:rsid w:val="00A04E85"/>
    <w:rsid w:val="00A350A1"/>
    <w:rsid w:val="00A808D1"/>
    <w:rsid w:val="00B01B6B"/>
    <w:rsid w:val="00B667F0"/>
    <w:rsid w:val="00B73BDF"/>
    <w:rsid w:val="00BA10DC"/>
    <w:rsid w:val="00BA7EDB"/>
    <w:rsid w:val="00BE0419"/>
    <w:rsid w:val="00BF07B3"/>
    <w:rsid w:val="00BF3EB2"/>
    <w:rsid w:val="00BF7B2F"/>
    <w:rsid w:val="00C441DE"/>
    <w:rsid w:val="00C600E5"/>
    <w:rsid w:val="00C6251F"/>
    <w:rsid w:val="00C84FAD"/>
    <w:rsid w:val="00D55509"/>
    <w:rsid w:val="00D62499"/>
    <w:rsid w:val="00D96EA3"/>
    <w:rsid w:val="00DA22C8"/>
    <w:rsid w:val="00DD6B1F"/>
    <w:rsid w:val="00DF2544"/>
    <w:rsid w:val="00E07B7E"/>
    <w:rsid w:val="00E07CE2"/>
    <w:rsid w:val="00E26CF9"/>
    <w:rsid w:val="00EB766F"/>
    <w:rsid w:val="00ED7013"/>
    <w:rsid w:val="00EE2CA1"/>
    <w:rsid w:val="00EE5980"/>
    <w:rsid w:val="00F03279"/>
    <w:rsid w:val="00F22032"/>
    <w:rsid w:val="00F65360"/>
    <w:rsid w:val="00FA12B0"/>
    <w:rsid w:val="00FE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D96EA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Scott</dc:creator>
  <cp:lastModifiedBy>MPPG</cp:lastModifiedBy>
  <cp:revision>2</cp:revision>
  <dcterms:created xsi:type="dcterms:W3CDTF">2014-03-19T19:23:00Z</dcterms:created>
  <dcterms:modified xsi:type="dcterms:W3CDTF">2014-03-19T19:23:00Z</dcterms:modified>
</cp:coreProperties>
</file>