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237E5" w14:textId="0720804B" w:rsidR="00FA12FF" w:rsidRPr="00B37CD7" w:rsidRDefault="00124D6A" w:rsidP="003A0450">
      <w:pPr>
        <w:pStyle w:val="BodyText"/>
        <w:tabs>
          <w:tab w:val="left" w:pos="8730"/>
        </w:tabs>
        <w:spacing w:before="67"/>
        <w:ind w:left="120"/>
        <w:rPr>
          <w:rFonts w:ascii="Verdana" w:hAnsi="Verdana"/>
        </w:rPr>
      </w:pPr>
      <w:r>
        <w:rPr>
          <w:rFonts w:ascii="Verdana" w:hAnsi="Verdana"/>
        </w:rPr>
        <w:t>Nombre del afiliado:</w:t>
      </w:r>
      <w:r>
        <w:rPr>
          <w:rFonts w:ascii="Verdana" w:hAnsi="Verdana"/>
          <w:u w:val="single"/>
        </w:rPr>
        <w:tab/>
      </w:r>
      <w:r>
        <w:rPr>
          <w:rFonts w:ascii="Verdana" w:hAnsi="Verdana"/>
        </w:rPr>
        <w:t>(opcional)</w:t>
      </w:r>
    </w:p>
    <w:p w14:paraId="5867128C" w14:textId="77777777" w:rsidR="00FA12FF" w:rsidRPr="00B37CD7" w:rsidRDefault="00FA12FF">
      <w:pPr>
        <w:pStyle w:val="BodyText"/>
        <w:spacing w:before="10"/>
        <w:rPr>
          <w:rFonts w:ascii="Verdana" w:hAnsi="Verdana"/>
        </w:rPr>
      </w:pPr>
    </w:p>
    <w:p w14:paraId="053F7435" w14:textId="3279FA18" w:rsidR="00FA12FF" w:rsidRPr="00B37CD7" w:rsidRDefault="00124D6A" w:rsidP="003A0450">
      <w:pPr>
        <w:pStyle w:val="BodyText"/>
        <w:tabs>
          <w:tab w:val="left" w:pos="8730"/>
        </w:tabs>
        <w:ind w:left="120"/>
        <w:rPr>
          <w:rFonts w:ascii="Verdana" w:hAnsi="Verdana"/>
        </w:rPr>
      </w:pPr>
      <w:r>
        <w:rPr>
          <w:rFonts w:ascii="Verdana" w:hAnsi="Verdana"/>
        </w:rPr>
        <w:t>Medicamento y número de receta:</w:t>
      </w:r>
      <w:r>
        <w:rPr>
          <w:rFonts w:ascii="Verdana" w:hAnsi="Verdana"/>
          <w:u w:val="single"/>
        </w:rPr>
        <w:tab/>
      </w:r>
      <w:r>
        <w:rPr>
          <w:rFonts w:ascii="Verdana" w:hAnsi="Verdana"/>
        </w:rPr>
        <w:t>(opcional)</w:t>
      </w:r>
    </w:p>
    <w:p w14:paraId="04FDC50B" w14:textId="77777777" w:rsidR="00FA12FF" w:rsidRPr="009D0457" w:rsidRDefault="00FA12FF">
      <w:pPr>
        <w:pStyle w:val="BodyText"/>
        <w:spacing w:before="10"/>
        <w:rPr>
          <w:rFonts w:ascii="Verdana" w:hAnsi="Verdana"/>
          <w:sz w:val="16"/>
          <w:szCs w:val="22"/>
        </w:rPr>
      </w:pPr>
    </w:p>
    <w:p w14:paraId="167CD74B" w14:textId="4FE88AE2" w:rsidR="00FA12FF" w:rsidRPr="00B37CD7" w:rsidRDefault="00124D6A" w:rsidP="00DE7B9C">
      <w:pPr>
        <w:pStyle w:val="Title"/>
        <w:ind w:left="90" w:right="30"/>
        <w:rPr>
          <w:rFonts w:ascii="Verdana" w:hAnsi="Verdana"/>
        </w:rPr>
      </w:pPr>
      <w:r>
        <w:rPr>
          <w:rFonts w:ascii="Verdana" w:hAnsi="Verdana"/>
        </w:rPr>
        <w:t>Cobertura de medicamentos de Medicare y sus derechos</w:t>
      </w:r>
    </w:p>
    <w:p w14:paraId="4E5C16BC" w14:textId="77777777" w:rsidR="00FA12FF" w:rsidRPr="009D0457" w:rsidRDefault="00FA12FF">
      <w:pPr>
        <w:pStyle w:val="BodyText"/>
        <w:spacing w:before="10"/>
        <w:rPr>
          <w:rFonts w:ascii="Verdana" w:hAnsi="Verdana"/>
          <w:b/>
          <w:sz w:val="22"/>
          <w:szCs w:val="22"/>
        </w:rPr>
      </w:pPr>
    </w:p>
    <w:p w14:paraId="1C2CFB0E" w14:textId="17F71C9E" w:rsidR="00FA12FF" w:rsidRPr="00B37CD7" w:rsidRDefault="00124D6A" w:rsidP="002A4622">
      <w:pPr>
        <w:spacing w:after="120"/>
        <w:ind w:left="115" w:right="216"/>
        <w:rPr>
          <w:sz w:val="24"/>
          <w:szCs w:val="24"/>
        </w:rPr>
      </w:pPr>
      <w:bookmarkStart w:id="0" w:name="Your_Medicare_rights"/>
      <w:bookmarkEnd w:id="0"/>
      <w:r>
        <w:rPr>
          <w:rFonts w:ascii="Verdana" w:hAnsi="Verdana"/>
          <w:b/>
          <w:bCs/>
          <w:sz w:val="24"/>
        </w:rPr>
        <w:t>Tiene derecho a solicitar una determinación de cobertura</w:t>
      </w:r>
      <w:r>
        <w:rPr>
          <w:rFonts w:ascii="Verdana" w:hAnsi="Verdana"/>
          <w:sz w:val="24"/>
        </w:rPr>
        <w:t xml:space="preserve"> a su plan de medicamentos de Medicare para que le proporcionen o paguen un medicamento que usted cree que debe cubrirse, proporcionarse o continuarse. También tiene derecho a solicitar un tipo especial de determinación de cobertura llamada </w:t>
      </w:r>
      <w:r>
        <w:rPr>
          <w:rFonts w:ascii="Verdana" w:hAnsi="Verdana"/>
          <w:b/>
          <w:sz w:val="24"/>
        </w:rPr>
        <w:t>“excepción”</w:t>
      </w:r>
      <w:r>
        <w:rPr>
          <w:rFonts w:ascii="Verdana" w:hAnsi="Verdana"/>
          <w:sz w:val="24"/>
        </w:rPr>
        <w:t xml:space="preserve"> si usted:</w:t>
      </w:r>
    </w:p>
    <w:p w14:paraId="04A7F666" w14:textId="61034B4B" w:rsidR="00FA12FF" w:rsidRPr="00B37CD7" w:rsidRDefault="009D0457">
      <w:pPr>
        <w:pStyle w:val="ListParagraph"/>
        <w:numPr>
          <w:ilvl w:val="0"/>
          <w:numId w:val="2"/>
        </w:numPr>
        <w:tabs>
          <w:tab w:val="left" w:pos="839"/>
          <w:tab w:val="left" w:pos="840"/>
        </w:tabs>
        <w:spacing w:line="237" w:lineRule="auto"/>
        <w:ind w:right="208"/>
        <w:rPr>
          <w:rFonts w:ascii="Verdana" w:hAnsi="Verdana"/>
          <w:sz w:val="24"/>
          <w:szCs w:val="24"/>
        </w:rPr>
      </w:pPr>
      <w:r>
        <w:rPr>
          <w:rFonts w:ascii="Verdana" w:hAnsi="Verdana"/>
          <w:sz w:val="24"/>
        </w:rPr>
        <w:t xml:space="preserve">Necesita un medicamento que no figura en la lista de medicamentos cubiertos de su plan. </w:t>
      </w:r>
    </w:p>
    <w:p w14:paraId="3AA44969" w14:textId="2208BF6B" w:rsidR="00FA12FF" w:rsidRPr="00B37CD7" w:rsidRDefault="009D0457">
      <w:pPr>
        <w:pStyle w:val="ListParagraph"/>
        <w:numPr>
          <w:ilvl w:val="0"/>
          <w:numId w:val="2"/>
        </w:numPr>
        <w:tabs>
          <w:tab w:val="left" w:pos="839"/>
          <w:tab w:val="left" w:pos="840"/>
        </w:tabs>
        <w:ind w:right="588"/>
        <w:rPr>
          <w:rFonts w:ascii="Verdana" w:hAnsi="Verdana"/>
          <w:sz w:val="24"/>
          <w:szCs w:val="24"/>
        </w:rPr>
      </w:pPr>
      <w:r>
        <w:rPr>
          <w:rFonts w:ascii="Verdana" w:hAnsi="Verdana"/>
          <w:sz w:val="24"/>
        </w:rPr>
        <w:t>Considera que una norma de cobertura (como una autorización previa o un límite de cantidad) no debería aplicarse en su caso por razones médicas.</w:t>
      </w:r>
    </w:p>
    <w:p w14:paraId="4BA112A1" w14:textId="20467DA9" w:rsidR="00FA12FF" w:rsidRPr="00B37CD7" w:rsidRDefault="009D0457" w:rsidP="00DE7B9C">
      <w:pPr>
        <w:pStyle w:val="ListParagraph"/>
        <w:numPr>
          <w:ilvl w:val="0"/>
          <w:numId w:val="2"/>
        </w:numPr>
        <w:tabs>
          <w:tab w:val="left" w:pos="839"/>
          <w:tab w:val="left" w:pos="840"/>
        </w:tabs>
        <w:spacing w:line="288" w:lineRule="exact"/>
        <w:ind w:right="320"/>
        <w:rPr>
          <w:rFonts w:ascii="Verdana" w:hAnsi="Verdana"/>
          <w:sz w:val="24"/>
          <w:szCs w:val="24"/>
        </w:rPr>
      </w:pPr>
      <w:r>
        <w:rPr>
          <w:rFonts w:ascii="Verdana" w:hAnsi="Verdana"/>
          <w:sz w:val="24"/>
        </w:rPr>
        <w:t>Necesita tomar un medicamento no preferido y desea que el plan cubra el medicamento al precio de uno preferido.</w:t>
      </w:r>
    </w:p>
    <w:p w14:paraId="2E9639FE" w14:textId="27193639" w:rsidR="00FA12FF" w:rsidRPr="00B37CD7" w:rsidRDefault="005C0886" w:rsidP="002A4622">
      <w:pPr>
        <w:pStyle w:val="Heading1"/>
        <w:spacing w:before="240" w:after="120"/>
        <w:ind w:left="115"/>
        <w:rPr>
          <w:rFonts w:ascii="Verdana" w:hAnsi="Verdana"/>
        </w:rPr>
      </w:pPr>
      <w:bookmarkStart w:id="1" w:name="What_you_need_to_do"/>
      <w:bookmarkEnd w:id="1"/>
      <w:r>
        <w:rPr>
          <w:rFonts w:ascii="Verdana" w:hAnsi="Verdana"/>
        </w:rPr>
        <w:t>Cómo solicitar una determinación de cobertura</w:t>
      </w:r>
    </w:p>
    <w:p w14:paraId="7D02E5F1" w14:textId="6D2EC170" w:rsidR="005C0886" w:rsidRPr="00B37CD7" w:rsidRDefault="005C0886" w:rsidP="00DE7B9C">
      <w:pPr>
        <w:pStyle w:val="BodyText"/>
        <w:spacing w:before="120" w:after="120"/>
        <w:ind w:left="120" w:right="197"/>
        <w:rPr>
          <w:rFonts w:ascii="Verdana" w:hAnsi="Verdana"/>
        </w:rPr>
      </w:pPr>
      <w:r>
        <w:rPr>
          <w:rFonts w:ascii="Verdana" w:hAnsi="Verdana"/>
        </w:rPr>
        <w:t xml:space="preserve">Para solicitar una determinación de cobertura, usted o su médico pueden llamar al número de teléfono gratuito de su plan de medicamentos de Medicare que se indica en el reverso de su tarjeta de miembro del plan, o ir a la página web de su plan. Puede solicitar una decisión acelerada (en 24 horas) si su salud puede verse gravemente perjudicada por la espera de hasta 72 horas. </w:t>
      </w:r>
    </w:p>
    <w:p w14:paraId="6706DA70" w14:textId="7F63CC2B" w:rsidR="00FA12FF" w:rsidRPr="00B37CD7" w:rsidRDefault="00124D6A" w:rsidP="00DE7B9C">
      <w:pPr>
        <w:pStyle w:val="BodyText"/>
        <w:spacing w:before="120" w:after="120"/>
        <w:ind w:left="115" w:right="202"/>
        <w:rPr>
          <w:rFonts w:ascii="Verdana" w:hAnsi="Verdana"/>
        </w:rPr>
      </w:pPr>
      <w:r>
        <w:rPr>
          <w:rFonts w:ascii="Verdana" w:hAnsi="Verdana"/>
        </w:rPr>
        <w:t>Esté preparado para informar a su plan de medicamentos de Medicare:</w:t>
      </w:r>
    </w:p>
    <w:p w14:paraId="0CF6E863" w14:textId="5E2C8399" w:rsidR="00FA12FF" w:rsidRPr="00B37CD7" w:rsidRDefault="00124D6A" w:rsidP="00DE7B9C">
      <w:pPr>
        <w:pStyle w:val="ListParagraph"/>
        <w:numPr>
          <w:ilvl w:val="0"/>
          <w:numId w:val="3"/>
        </w:numPr>
        <w:tabs>
          <w:tab w:val="left" w:pos="840"/>
        </w:tabs>
        <w:rPr>
          <w:rFonts w:ascii="Verdana" w:hAnsi="Verdana"/>
          <w:sz w:val="24"/>
          <w:szCs w:val="24"/>
        </w:rPr>
      </w:pPr>
      <w:r>
        <w:rPr>
          <w:rFonts w:ascii="Verdana" w:hAnsi="Verdana"/>
          <w:sz w:val="24"/>
        </w:rPr>
        <w:t xml:space="preserve">El nombre del medicamento recetado, incluida la dosis y la potencia </w:t>
      </w:r>
      <w:r w:rsidR="003A0450">
        <w:rPr>
          <w:rFonts w:ascii="Verdana" w:hAnsi="Verdana"/>
          <w:sz w:val="24"/>
        </w:rPr>
        <w:br/>
      </w:r>
      <w:r>
        <w:rPr>
          <w:rFonts w:ascii="Verdana" w:hAnsi="Verdana"/>
          <w:sz w:val="24"/>
        </w:rPr>
        <w:t>(si se conocen)</w:t>
      </w:r>
    </w:p>
    <w:p w14:paraId="773DCE71" w14:textId="1E503D07" w:rsidR="00FA12FF" w:rsidRPr="00B37CD7" w:rsidRDefault="00124D6A" w:rsidP="00DE7B9C">
      <w:pPr>
        <w:pStyle w:val="ListParagraph"/>
        <w:numPr>
          <w:ilvl w:val="0"/>
          <w:numId w:val="3"/>
        </w:numPr>
        <w:tabs>
          <w:tab w:val="left" w:pos="840"/>
        </w:tabs>
        <w:rPr>
          <w:rFonts w:ascii="Verdana" w:hAnsi="Verdana"/>
          <w:sz w:val="24"/>
          <w:szCs w:val="24"/>
        </w:rPr>
      </w:pPr>
      <w:r>
        <w:rPr>
          <w:rFonts w:ascii="Verdana" w:hAnsi="Verdana"/>
          <w:sz w:val="24"/>
        </w:rPr>
        <w:t>El nombre de la farmacia en la que intentó surtir la receta</w:t>
      </w:r>
    </w:p>
    <w:p w14:paraId="1925B2E6" w14:textId="12BA66D3" w:rsidR="00FA12FF" w:rsidRPr="00B37CD7" w:rsidRDefault="00124D6A" w:rsidP="00DE7B9C">
      <w:pPr>
        <w:pStyle w:val="ListParagraph"/>
        <w:numPr>
          <w:ilvl w:val="0"/>
          <w:numId w:val="3"/>
        </w:numPr>
        <w:tabs>
          <w:tab w:val="left" w:pos="840"/>
        </w:tabs>
        <w:rPr>
          <w:rFonts w:ascii="Verdana" w:hAnsi="Verdana"/>
          <w:sz w:val="24"/>
          <w:szCs w:val="24"/>
        </w:rPr>
      </w:pPr>
      <w:r>
        <w:rPr>
          <w:rFonts w:ascii="Verdana" w:hAnsi="Verdana"/>
          <w:sz w:val="24"/>
        </w:rPr>
        <w:t>La fecha en que intentó surtir la receta</w:t>
      </w:r>
    </w:p>
    <w:p w14:paraId="564CE01E" w14:textId="3FD6345A" w:rsidR="00FA12FF" w:rsidRPr="00B37CD7" w:rsidRDefault="00124D6A" w:rsidP="00DE7B9C">
      <w:pPr>
        <w:pStyle w:val="ListParagraph"/>
        <w:numPr>
          <w:ilvl w:val="0"/>
          <w:numId w:val="3"/>
        </w:numPr>
        <w:tabs>
          <w:tab w:val="left" w:pos="840"/>
        </w:tabs>
        <w:ind w:right="506"/>
        <w:rPr>
          <w:rFonts w:ascii="Verdana" w:hAnsi="Verdana"/>
          <w:sz w:val="24"/>
          <w:szCs w:val="24"/>
        </w:rPr>
      </w:pPr>
      <w:r>
        <w:rPr>
          <w:rFonts w:ascii="Verdana" w:hAnsi="Verdana"/>
          <w:sz w:val="24"/>
        </w:rPr>
        <w:t>Si solicita una excepción, el médico deberá explicar por qué necesita un medicamento fuera del formulario o no preferido, o por qué no se le debe aplicar una norma de cobertura.</w:t>
      </w:r>
    </w:p>
    <w:p w14:paraId="5E3ED270" w14:textId="77777777" w:rsidR="00FA12FF" w:rsidRPr="003A0450" w:rsidRDefault="00FA12FF">
      <w:pPr>
        <w:pStyle w:val="BodyText"/>
        <w:rPr>
          <w:rFonts w:ascii="Verdana" w:hAnsi="Verdana"/>
          <w:sz w:val="20"/>
          <w:szCs w:val="20"/>
        </w:rPr>
      </w:pPr>
    </w:p>
    <w:p w14:paraId="50D9648C" w14:textId="79F5766F" w:rsidR="00350143" w:rsidRPr="00B37CD7" w:rsidRDefault="00124D6A" w:rsidP="00C3156A">
      <w:pPr>
        <w:pStyle w:val="BodyText"/>
        <w:ind w:left="120" w:right="618"/>
        <w:rPr>
          <w:rFonts w:ascii="Verdana" w:hAnsi="Verdana"/>
        </w:rPr>
      </w:pPr>
      <w:r>
        <w:rPr>
          <w:rFonts w:ascii="Verdana" w:hAnsi="Verdana"/>
        </w:rPr>
        <w:t xml:space="preserve">Su plan de medicamentos de Medicare le enviará una decisión por escrito. Si no se aprueba la cobertura y usted no está de acuerdo con esta decisión, tiene derecho a apelar. El aviso del plan le </w:t>
      </w:r>
      <w:proofErr w:type="spellStart"/>
      <w:r>
        <w:rPr>
          <w:rFonts w:ascii="Verdana" w:hAnsi="Verdana"/>
        </w:rPr>
        <w:t>explicará</w:t>
      </w:r>
      <w:proofErr w:type="spellEnd"/>
      <w:r>
        <w:rPr>
          <w:rFonts w:ascii="Verdana" w:hAnsi="Verdana"/>
        </w:rPr>
        <w:t xml:space="preserve"> por qué le denegaron la cobertura y cómo solicitar una apelación.</w:t>
      </w:r>
    </w:p>
    <w:p w14:paraId="63EF4598" w14:textId="6CC6AD4B" w:rsidR="00350143" w:rsidRPr="00B37CD7" w:rsidRDefault="00350143" w:rsidP="002A4622">
      <w:pPr>
        <w:pStyle w:val="Heading1"/>
        <w:spacing w:before="240" w:after="120"/>
        <w:ind w:left="115"/>
        <w:rPr>
          <w:rFonts w:ascii="Verdana" w:hAnsi="Verdana"/>
        </w:rPr>
      </w:pPr>
      <w:r>
        <w:rPr>
          <w:rFonts w:ascii="Verdana" w:hAnsi="Verdana"/>
        </w:rPr>
        <w:t>Obtenga ayuda y más información</w:t>
      </w:r>
    </w:p>
    <w:p w14:paraId="38C0F4D7" w14:textId="77F0951A" w:rsidR="00B37CD7" w:rsidRDefault="00350143" w:rsidP="002A4622">
      <w:pPr>
        <w:pStyle w:val="BodyText"/>
        <w:ind w:left="120"/>
        <w:rPr>
          <w:rFonts w:ascii="Verdana" w:hAnsi="Verdana"/>
        </w:rPr>
      </w:pPr>
      <w:r>
        <w:rPr>
          <w:rFonts w:ascii="Verdana" w:hAnsi="Verdana"/>
        </w:rPr>
        <w:t>Consulte los materiales de su plan o llame al 1-800-MEDICARE (1-800-633-4227) para obtener más información sobre cómo solicitar una determinación de cobertura. Los usuarios de TTY pueden llamar al 1-877-486-2048. Si necesita ayuda para comunicarse con su plan, llame al 1-800-MEDICARE.</w:t>
      </w:r>
    </w:p>
    <w:p w14:paraId="782423D0" w14:textId="3F052226" w:rsidR="00E51065" w:rsidRDefault="00B37CD7" w:rsidP="003A0450">
      <w:pPr>
        <w:rPr>
          <w:rFonts w:ascii="Verdana" w:hAnsi="Verdana"/>
        </w:rPr>
      </w:pPr>
      <w:r>
        <w:br w:type="page"/>
      </w:r>
      <w:r w:rsidR="00350143">
        <w:rPr>
          <w:rFonts w:ascii="Verdana" w:hAnsi="Verdana"/>
        </w:rPr>
        <w:lastRenderedPageBreak/>
        <w:t>Para obtener este formulario en un formato accesible (como letra grande, Braille o audio) comuníquese con su plan de medicamentos de Medicare. También tiene derecho a presentar una queja si considera que se le ha discriminado. Visite Medicare.gov/</w:t>
      </w:r>
      <w:proofErr w:type="spellStart"/>
      <w:r w:rsidR="00350143">
        <w:rPr>
          <w:rFonts w:ascii="Verdana" w:hAnsi="Verdana"/>
        </w:rPr>
        <w:t>about-us</w:t>
      </w:r>
      <w:proofErr w:type="spellEnd"/>
      <w:r w:rsidR="00350143">
        <w:rPr>
          <w:rFonts w:ascii="Verdana" w:hAnsi="Verdana"/>
        </w:rPr>
        <w:t>/</w:t>
      </w:r>
      <w:proofErr w:type="spellStart"/>
      <w:r w:rsidR="00350143">
        <w:rPr>
          <w:rFonts w:ascii="Verdana" w:hAnsi="Verdana"/>
        </w:rPr>
        <w:t>accessibility-nondiscrimination-notice</w:t>
      </w:r>
      <w:proofErr w:type="spellEnd"/>
      <w:r w:rsidR="00350143">
        <w:rPr>
          <w:rFonts w:ascii="Verdana" w:hAnsi="Verdana"/>
        </w:rPr>
        <w:t>, o llame al 1-800-MEDICARE (1-800-633-4227) para solicitar más información. Los usuarios de TTY pueden llamar al 1-877-486-2048.</w:t>
      </w:r>
    </w:p>
    <w:p w14:paraId="4D8C7625" w14:textId="77777777" w:rsidR="00B37CD7" w:rsidRDefault="00B37CD7" w:rsidP="00E51065">
      <w:pPr>
        <w:pStyle w:val="BodyText"/>
        <w:ind w:left="120"/>
        <w:rPr>
          <w:rFonts w:ascii="Verdana" w:hAnsi="Verdana"/>
        </w:rPr>
      </w:pPr>
    </w:p>
    <w:p w14:paraId="4EA07681" w14:textId="77777777" w:rsidR="00B37CD7" w:rsidRDefault="00B37CD7" w:rsidP="00E51065">
      <w:pPr>
        <w:pStyle w:val="BodyText"/>
        <w:ind w:left="120"/>
        <w:rPr>
          <w:rFonts w:ascii="Verdana" w:hAnsi="Verdana"/>
        </w:rPr>
      </w:pPr>
    </w:p>
    <w:p w14:paraId="7C706869" w14:textId="77777777" w:rsidR="00B37CD7" w:rsidRPr="00B37CD7" w:rsidRDefault="00B37CD7" w:rsidP="00E51065">
      <w:pPr>
        <w:pStyle w:val="BodyText"/>
        <w:ind w:left="120"/>
        <w:rPr>
          <w:rFonts w:ascii="Verdana" w:hAnsi="Verdana"/>
        </w:rPr>
      </w:pPr>
    </w:p>
    <w:p w14:paraId="0ECCB808" w14:textId="2E6FA12A" w:rsidR="00FA12FF" w:rsidRPr="00B37CD7" w:rsidRDefault="00124D6A" w:rsidP="002A4622">
      <w:pPr>
        <w:tabs>
          <w:tab w:val="left" w:pos="6120"/>
        </w:tabs>
        <w:spacing w:before="223"/>
        <w:ind w:left="120"/>
        <w:jc w:val="both"/>
        <w:rPr>
          <w:rFonts w:ascii="Verdana" w:hAnsi="Verdana"/>
          <w:sz w:val="20"/>
          <w:szCs w:val="20"/>
        </w:rPr>
      </w:pPr>
      <w:r>
        <w:rPr>
          <w:rFonts w:ascii="Verdana" w:hAnsi="Verdana"/>
          <w:b/>
          <w:sz w:val="20"/>
        </w:rPr>
        <w:t xml:space="preserve">Declaración sobre la Ley para la Reducción de Trámites </w:t>
      </w:r>
      <w:r>
        <w:rPr>
          <w:rFonts w:ascii="Verdana" w:hAnsi="Verdana"/>
          <w:sz w:val="20"/>
        </w:rPr>
        <w:t xml:space="preserve">De acuerdo con la Ley para la Reducción de Trámites (PRA) de 1995, ninguna persona está obligada a responder una recopilación de información a menos que esta muestre un número de control válido de la Oficina de Administración y Presupuesto (OMB).  Se trata de una encuesta nacional que se realizará entre consumidores que actualmente tienen seguro médico a través del Mercado de Seguros Médicos o que no tienen seguro, y entre personas que actualmente tienen Medicare. La encuesta está diseñada para examinar la confianza en la toma de decisiones de atención médica, la confianza en la capacidad de comprender conceptos clave de los seguros médicos, el conocimiento de los seguros médicos y la toma de decisiones sobre los seguros médicos específicamente en relación con el Mercado de Seguros Médicos y Medicare. Las respuestas de las secciones de confianza y conocimiento de los seguros médicos se utilizarán para darnos una idea de cómo la educación sobre los seguros médicos afecta las decisiones sobre estos. El número de control válido de la OMB para esta recopilación de información es 0938-0975.  El tiempo necesario para completar esta recopilación de información voluntaria y no confidencial es de aproximadamente 1 minuto en promedio por encuesta,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rFonts w:ascii="Verdana" w:hAnsi="Verdana"/>
          <w:sz w:val="20"/>
        </w:rPr>
        <w:t>Attn</w:t>
      </w:r>
      <w:proofErr w:type="spellEnd"/>
      <w:r>
        <w:rPr>
          <w:rFonts w:ascii="Verdana" w:hAnsi="Verdana"/>
          <w:sz w:val="20"/>
        </w:rPr>
        <w:t xml:space="preserve">: PRA </w:t>
      </w:r>
      <w:proofErr w:type="spellStart"/>
      <w:r>
        <w:rPr>
          <w:rFonts w:ascii="Verdana" w:hAnsi="Verdana"/>
          <w:sz w:val="20"/>
        </w:rPr>
        <w:t>Reports</w:t>
      </w:r>
      <w:proofErr w:type="spellEnd"/>
      <w:r>
        <w:rPr>
          <w:rFonts w:ascii="Verdana" w:hAnsi="Verdana"/>
          <w:sz w:val="20"/>
        </w:rPr>
        <w:t xml:space="preserve"> </w:t>
      </w:r>
      <w:proofErr w:type="spellStart"/>
      <w:r>
        <w:rPr>
          <w:rFonts w:ascii="Verdana" w:hAnsi="Verdana"/>
          <w:sz w:val="20"/>
        </w:rPr>
        <w:t>Clearance</w:t>
      </w:r>
      <w:proofErr w:type="spellEnd"/>
      <w:r>
        <w:rPr>
          <w:rFonts w:ascii="Verdana" w:hAnsi="Verdana"/>
          <w:sz w:val="20"/>
        </w:rPr>
        <w:t xml:space="preserve"> </w:t>
      </w:r>
      <w:proofErr w:type="spellStart"/>
      <w:r>
        <w:rPr>
          <w:rFonts w:ascii="Verdana" w:hAnsi="Verdana"/>
          <w:sz w:val="20"/>
        </w:rPr>
        <w:t>Officer</w:t>
      </w:r>
      <w:proofErr w:type="spellEnd"/>
      <w:r>
        <w:rPr>
          <w:rFonts w:ascii="Verdana" w:hAnsi="Verdana"/>
          <w:sz w:val="20"/>
        </w:rPr>
        <w:t xml:space="preserve">, Mail Stop C4-26-05, Baltimore, Maryland 21244-1850.   </w:t>
      </w:r>
    </w:p>
    <w:sectPr w:rsidR="00FA12FF" w:rsidRPr="00B37CD7" w:rsidSect="00DE7B9C">
      <w:footerReference w:type="default" r:id="rId7"/>
      <w:type w:val="continuous"/>
      <w:pgSz w:w="12240" w:h="15840"/>
      <w:pgMar w:top="990" w:right="1080" w:bottom="1440" w:left="1080" w:header="720"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FC59C" w14:textId="77777777" w:rsidR="008E18E4" w:rsidRDefault="008E18E4" w:rsidP="005816DF">
      <w:r>
        <w:separator/>
      </w:r>
    </w:p>
  </w:endnote>
  <w:endnote w:type="continuationSeparator" w:id="0">
    <w:p w14:paraId="4EC79F2D" w14:textId="77777777" w:rsidR="008E18E4" w:rsidRDefault="008E18E4" w:rsidP="0058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A5157" w14:textId="2F68719A" w:rsidR="005816DF" w:rsidRPr="002A4622" w:rsidRDefault="005816DF" w:rsidP="003A0450">
    <w:pPr>
      <w:tabs>
        <w:tab w:val="left" w:pos="4500"/>
      </w:tabs>
      <w:spacing w:before="223"/>
      <w:ind w:left="120"/>
      <w:rPr>
        <w:rFonts w:ascii="Verdana" w:hAnsi="Verdana"/>
        <w:sz w:val="18"/>
        <w:szCs w:val="20"/>
      </w:rPr>
    </w:pPr>
    <w:r>
      <w:rPr>
        <w:rFonts w:ascii="Verdana" w:hAnsi="Verdana"/>
        <w:sz w:val="18"/>
      </w:rPr>
      <w:t>Formulario CMS -10147</w:t>
    </w:r>
    <w:r w:rsidR="00C34450">
      <w:rPr>
        <w:rFonts w:ascii="Verdana" w:hAnsi="Verdana"/>
        <w:sz w:val="18"/>
      </w:rPr>
      <w:t>-S</w:t>
    </w:r>
    <w:r>
      <w:rPr>
        <w:rFonts w:ascii="Verdana" w:hAnsi="Verdana"/>
        <w:sz w:val="18"/>
      </w:rPr>
      <w:tab/>
      <w:t xml:space="preserve">     Aprobación 0938-0975 de OMB (Vence el: </w:t>
    </w:r>
    <w:r w:rsidR="00693080">
      <w:rPr>
        <w:rFonts w:ascii="Verdana" w:hAnsi="Verdana"/>
        <w:sz w:val="18"/>
      </w:rPr>
      <w:t>12/31/2027</w:t>
    </w:r>
    <w:r>
      <w:rPr>
        <w:rFonts w:ascii="Verdana" w:hAnsi="Verdan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23D93" w14:textId="77777777" w:rsidR="008E18E4" w:rsidRDefault="008E18E4" w:rsidP="005816DF">
      <w:r>
        <w:separator/>
      </w:r>
    </w:p>
  </w:footnote>
  <w:footnote w:type="continuationSeparator" w:id="0">
    <w:p w14:paraId="7FE50CE1" w14:textId="77777777" w:rsidR="008E18E4" w:rsidRDefault="008E18E4" w:rsidP="00581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EE5733"/>
    <w:multiLevelType w:val="hybridMultilevel"/>
    <w:tmpl w:val="0074A5E0"/>
    <w:lvl w:ilvl="0" w:tplc="1B4EF11A">
      <w:start w:val="1"/>
      <w:numFmt w:val="decimal"/>
      <w:lvlText w:val="%1."/>
      <w:lvlJc w:val="left"/>
      <w:pPr>
        <w:ind w:left="840" w:hanging="360"/>
        <w:jc w:val="left"/>
      </w:pPr>
      <w:rPr>
        <w:rFonts w:ascii="Times New Roman" w:eastAsia="Times New Roman" w:hAnsi="Times New Roman" w:cs="Times New Roman" w:hint="default"/>
        <w:b w:val="0"/>
        <w:bCs w:val="0"/>
        <w:i w:val="0"/>
        <w:iCs w:val="0"/>
        <w:spacing w:val="-4"/>
        <w:w w:val="98"/>
        <w:sz w:val="24"/>
        <w:szCs w:val="24"/>
        <w:lang w:val="en-US" w:eastAsia="en-US" w:bidi="ar-SA"/>
      </w:rPr>
    </w:lvl>
    <w:lvl w:ilvl="1" w:tplc="10F623BC">
      <w:numFmt w:val="bullet"/>
      <w:lvlText w:val="•"/>
      <w:lvlJc w:val="left"/>
      <w:pPr>
        <w:ind w:left="1850" w:hanging="360"/>
      </w:pPr>
      <w:rPr>
        <w:rFonts w:hint="default"/>
        <w:lang w:val="en-US" w:eastAsia="en-US" w:bidi="ar-SA"/>
      </w:rPr>
    </w:lvl>
    <w:lvl w:ilvl="2" w:tplc="5BC86A68">
      <w:numFmt w:val="bullet"/>
      <w:lvlText w:val="•"/>
      <w:lvlJc w:val="left"/>
      <w:pPr>
        <w:ind w:left="2860" w:hanging="360"/>
      </w:pPr>
      <w:rPr>
        <w:rFonts w:hint="default"/>
        <w:lang w:val="en-US" w:eastAsia="en-US" w:bidi="ar-SA"/>
      </w:rPr>
    </w:lvl>
    <w:lvl w:ilvl="3" w:tplc="96DAB822">
      <w:numFmt w:val="bullet"/>
      <w:lvlText w:val="•"/>
      <w:lvlJc w:val="left"/>
      <w:pPr>
        <w:ind w:left="3870" w:hanging="360"/>
      </w:pPr>
      <w:rPr>
        <w:rFonts w:hint="default"/>
        <w:lang w:val="en-US" w:eastAsia="en-US" w:bidi="ar-SA"/>
      </w:rPr>
    </w:lvl>
    <w:lvl w:ilvl="4" w:tplc="A8568C9C">
      <w:numFmt w:val="bullet"/>
      <w:lvlText w:val="•"/>
      <w:lvlJc w:val="left"/>
      <w:pPr>
        <w:ind w:left="4880" w:hanging="360"/>
      </w:pPr>
      <w:rPr>
        <w:rFonts w:hint="default"/>
        <w:lang w:val="en-US" w:eastAsia="en-US" w:bidi="ar-SA"/>
      </w:rPr>
    </w:lvl>
    <w:lvl w:ilvl="5" w:tplc="CB32E31C">
      <w:numFmt w:val="bullet"/>
      <w:lvlText w:val="•"/>
      <w:lvlJc w:val="left"/>
      <w:pPr>
        <w:ind w:left="5890" w:hanging="360"/>
      </w:pPr>
      <w:rPr>
        <w:rFonts w:hint="default"/>
        <w:lang w:val="en-US" w:eastAsia="en-US" w:bidi="ar-SA"/>
      </w:rPr>
    </w:lvl>
    <w:lvl w:ilvl="6" w:tplc="5E600460">
      <w:numFmt w:val="bullet"/>
      <w:lvlText w:val="•"/>
      <w:lvlJc w:val="left"/>
      <w:pPr>
        <w:ind w:left="6900" w:hanging="360"/>
      </w:pPr>
      <w:rPr>
        <w:rFonts w:hint="default"/>
        <w:lang w:val="en-US" w:eastAsia="en-US" w:bidi="ar-SA"/>
      </w:rPr>
    </w:lvl>
    <w:lvl w:ilvl="7" w:tplc="5694EA08">
      <w:numFmt w:val="bullet"/>
      <w:lvlText w:val="•"/>
      <w:lvlJc w:val="left"/>
      <w:pPr>
        <w:ind w:left="7910" w:hanging="360"/>
      </w:pPr>
      <w:rPr>
        <w:rFonts w:hint="default"/>
        <w:lang w:val="en-US" w:eastAsia="en-US" w:bidi="ar-SA"/>
      </w:rPr>
    </w:lvl>
    <w:lvl w:ilvl="8" w:tplc="B8AEA2B4">
      <w:numFmt w:val="bullet"/>
      <w:lvlText w:val="•"/>
      <w:lvlJc w:val="left"/>
      <w:pPr>
        <w:ind w:left="8920" w:hanging="360"/>
      </w:pPr>
      <w:rPr>
        <w:rFonts w:hint="default"/>
        <w:lang w:val="en-US" w:eastAsia="en-US" w:bidi="ar-SA"/>
      </w:rPr>
    </w:lvl>
  </w:abstractNum>
  <w:abstractNum w:abstractNumId="1" w15:restartNumberingAfterBreak="0">
    <w:nsid w:val="71E417FF"/>
    <w:multiLevelType w:val="hybridMultilevel"/>
    <w:tmpl w:val="9FE47058"/>
    <w:lvl w:ilvl="0" w:tplc="04090001">
      <w:start w:val="1"/>
      <w:numFmt w:val="bullet"/>
      <w:lvlText w:val=""/>
      <w:lvlJc w:val="left"/>
      <w:pPr>
        <w:ind w:left="840" w:hanging="360"/>
        <w:jc w:val="left"/>
      </w:pPr>
      <w:rPr>
        <w:rFonts w:ascii="Symbol" w:hAnsi="Symbol" w:hint="default"/>
        <w:b w:val="0"/>
        <w:bCs w:val="0"/>
        <w:i w:val="0"/>
        <w:iCs w:val="0"/>
        <w:spacing w:val="-4"/>
        <w:w w:val="98"/>
        <w:sz w:val="24"/>
        <w:szCs w:val="24"/>
        <w:lang w:val="en-US" w:eastAsia="en-US" w:bidi="ar-SA"/>
      </w:rPr>
    </w:lvl>
    <w:lvl w:ilvl="1" w:tplc="FFFFFFFF">
      <w:numFmt w:val="bullet"/>
      <w:lvlText w:val="•"/>
      <w:lvlJc w:val="left"/>
      <w:pPr>
        <w:ind w:left="1850" w:hanging="360"/>
      </w:pPr>
      <w:rPr>
        <w:rFonts w:hint="default"/>
        <w:lang w:val="en-US" w:eastAsia="en-US" w:bidi="ar-SA"/>
      </w:rPr>
    </w:lvl>
    <w:lvl w:ilvl="2" w:tplc="FFFFFFFF">
      <w:numFmt w:val="bullet"/>
      <w:lvlText w:val="•"/>
      <w:lvlJc w:val="left"/>
      <w:pPr>
        <w:ind w:left="2860" w:hanging="360"/>
      </w:pPr>
      <w:rPr>
        <w:rFonts w:hint="default"/>
        <w:lang w:val="en-US" w:eastAsia="en-US" w:bidi="ar-SA"/>
      </w:rPr>
    </w:lvl>
    <w:lvl w:ilvl="3" w:tplc="FFFFFFFF">
      <w:numFmt w:val="bullet"/>
      <w:lvlText w:val="•"/>
      <w:lvlJc w:val="left"/>
      <w:pPr>
        <w:ind w:left="3870" w:hanging="360"/>
      </w:pPr>
      <w:rPr>
        <w:rFonts w:hint="default"/>
        <w:lang w:val="en-US" w:eastAsia="en-US" w:bidi="ar-SA"/>
      </w:rPr>
    </w:lvl>
    <w:lvl w:ilvl="4" w:tplc="FFFFFFFF">
      <w:numFmt w:val="bullet"/>
      <w:lvlText w:val="•"/>
      <w:lvlJc w:val="left"/>
      <w:pPr>
        <w:ind w:left="4880" w:hanging="360"/>
      </w:pPr>
      <w:rPr>
        <w:rFonts w:hint="default"/>
        <w:lang w:val="en-US" w:eastAsia="en-US" w:bidi="ar-SA"/>
      </w:rPr>
    </w:lvl>
    <w:lvl w:ilvl="5" w:tplc="FFFFFFFF">
      <w:numFmt w:val="bullet"/>
      <w:lvlText w:val="•"/>
      <w:lvlJc w:val="left"/>
      <w:pPr>
        <w:ind w:left="5890" w:hanging="360"/>
      </w:pPr>
      <w:rPr>
        <w:rFonts w:hint="default"/>
        <w:lang w:val="en-US" w:eastAsia="en-US" w:bidi="ar-SA"/>
      </w:rPr>
    </w:lvl>
    <w:lvl w:ilvl="6" w:tplc="FFFFFFFF">
      <w:numFmt w:val="bullet"/>
      <w:lvlText w:val="•"/>
      <w:lvlJc w:val="left"/>
      <w:pPr>
        <w:ind w:left="6900" w:hanging="360"/>
      </w:pPr>
      <w:rPr>
        <w:rFonts w:hint="default"/>
        <w:lang w:val="en-US" w:eastAsia="en-US" w:bidi="ar-SA"/>
      </w:rPr>
    </w:lvl>
    <w:lvl w:ilvl="7" w:tplc="FFFFFFFF">
      <w:numFmt w:val="bullet"/>
      <w:lvlText w:val="•"/>
      <w:lvlJc w:val="left"/>
      <w:pPr>
        <w:ind w:left="7910" w:hanging="360"/>
      </w:pPr>
      <w:rPr>
        <w:rFonts w:hint="default"/>
        <w:lang w:val="en-US" w:eastAsia="en-US" w:bidi="ar-SA"/>
      </w:rPr>
    </w:lvl>
    <w:lvl w:ilvl="8" w:tplc="FFFFFFFF">
      <w:numFmt w:val="bullet"/>
      <w:lvlText w:val="•"/>
      <w:lvlJc w:val="left"/>
      <w:pPr>
        <w:ind w:left="8920" w:hanging="360"/>
      </w:pPr>
      <w:rPr>
        <w:rFonts w:hint="default"/>
        <w:lang w:val="en-US" w:eastAsia="en-US" w:bidi="ar-SA"/>
      </w:rPr>
    </w:lvl>
  </w:abstractNum>
  <w:abstractNum w:abstractNumId="2" w15:restartNumberingAfterBreak="0">
    <w:nsid w:val="73F2602F"/>
    <w:multiLevelType w:val="hybridMultilevel"/>
    <w:tmpl w:val="613461E2"/>
    <w:lvl w:ilvl="0" w:tplc="910E4EF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1" w:tplc="8B4EA34A">
      <w:numFmt w:val="bullet"/>
      <w:lvlText w:val="•"/>
      <w:lvlJc w:val="left"/>
      <w:pPr>
        <w:ind w:left="1850" w:hanging="360"/>
      </w:pPr>
      <w:rPr>
        <w:rFonts w:hint="default"/>
        <w:lang w:val="en-US" w:eastAsia="en-US" w:bidi="ar-SA"/>
      </w:rPr>
    </w:lvl>
    <w:lvl w:ilvl="2" w:tplc="CBC49ABC">
      <w:numFmt w:val="bullet"/>
      <w:lvlText w:val="•"/>
      <w:lvlJc w:val="left"/>
      <w:pPr>
        <w:ind w:left="2860" w:hanging="360"/>
      </w:pPr>
      <w:rPr>
        <w:rFonts w:hint="default"/>
        <w:lang w:val="en-US" w:eastAsia="en-US" w:bidi="ar-SA"/>
      </w:rPr>
    </w:lvl>
    <w:lvl w:ilvl="3" w:tplc="BAB2B51C">
      <w:numFmt w:val="bullet"/>
      <w:lvlText w:val="•"/>
      <w:lvlJc w:val="left"/>
      <w:pPr>
        <w:ind w:left="3870" w:hanging="360"/>
      </w:pPr>
      <w:rPr>
        <w:rFonts w:hint="default"/>
        <w:lang w:val="en-US" w:eastAsia="en-US" w:bidi="ar-SA"/>
      </w:rPr>
    </w:lvl>
    <w:lvl w:ilvl="4" w:tplc="9B046232">
      <w:numFmt w:val="bullet"/>
      <w:lvlText w:val="•"/>
      <w:lvlJc w:val="left"/>
      <w:pPr>
        <w:ind w:left="4880" w:hanging="360"/>
      </w:pPr>
      <w:rPr>
        <w:rFonts w:hint="default"/>
        <w:lang w:val="en-US" w:eastAsia="en-US" w:bidi="ar-SA"/>
      </w:rPr>
    </w:lvl>
    <w:lvl w:ilvl="5" w:tplc="7A685D5A">
      <w:numFmt w:val="bullet"/>
      <w:lvlText w:val="•"/>
      <w:lvlJc w:val="left"/>
      <w:pPr>
        <w:ind w:left="5890" w:hanging="360"/>
      </w:pPr>
      <w:rPr>
        <w:rFonts w:hint="default"/>
        <w:lang w:val="en-US" w:eastAsia="en-US" w:bidi="ar-SA"/>
      </w:rPr>
    </w:lvl>
    <w:lvl w:ilvl="6" w:tplc="E06877B8">
      <w:numFmt w:val="bullet"/>
      <w:lvlText w:val="•"/>
      <w:lvlJc w:val="left"/>
      <w:pPr>
        <w:ind w:left="6900" w:hanging="360"/>
      </w:pPr>
      <w:rPr>
        <w:rFonts w:hint="default"/>
        <w:lang w:val="en-US" w:eastAsia="en-US" w:bidi="ar-SA"/>
      </w:rPr>
    </w:lvl>
    <w:lvl w:ilvl="7" w:tplc="66D8CAF6">
      <w:numFmt w:val="bullet"/>
      <w:lvlText w:val="•"/>
      <w:lvlJc w:val="left"/>
      <w:pPr>
        <w:ind w:left="7910" w:hanging="360"/>
      </w:pPr>
      <w:rPr>
        <w:rFonts w:hint="default"/>
        <w:lang w:val="en-US" w:eastAsia="en-US" w:bidi="ar-SA"/>
      </w:rPr>
    </w:lvl>
    <w:lvl w:ilvl="8" w:tplc="B51A2266">
      <w:numFmt w:val="bullet"/>
      <w:lvlText w:val="•"/>
      <w:lvlJc w:val="left"/>
      <w:pPr>
        <w:ind w:left="8920" w:hanging="360"/>
      </w:pPr>
      <w:rPr>
        <w:rFonts w:hint="default"/>
        <w:lang w:val="en-US" w:eastAsia="en-US" w:bidi="ar-SA"/>
      </w:rPr>
    </w:lvl>
  </w:abstractNum>
  <w:num w:numId="1" w16cid:durableId="2001305275">
    <w:abstractNumId w:val="0"/>
  </w:num>
  <w:num w:numId="2" w16cid:durableId="1115052859">
    <w:abstractNumId w:val="2"/>
  </w:num>
  <w:num w:numId="3" w16cid:durableId="419835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2FF"/>
    <w:rsid w:val="00124D6A"/>
    <w:rsid w:val="001B680B"/>
    <w:rsid w:val="001C3DAB"/>
    <w:rsid w:val="002A4622"/>
    <w:rsid w:val="002C1C7F"/>
    <w:rsid w:val="002E1B9B"/>
    <w:rsid w:val="0034744C"/>
    <w:rsid w:val="00350143"/>
    <w:rsid w:val="003A0450"/>
    <w:rsid w:val="004223AE"/>
    <w:rsid w:val="005816DF"/>
    <w:rsid w:val="005B4014"/>
    <w:rsid w:val="005C0886"/>
    <w:rsid w:val="0068345D"/>
    <w:rsid w:val="00693080"/>
    <w:rsid w:val="00787360"/>
    <w:rsid w:val="008171D1"/>
    <w:rsid w:val="008820CB"/>
    <w:rsid w:val="008E18E4"/>
    <w:rsid w:val="009D0457"/>
    <w:rsid w:val="00B37CD7"/>
    <w:rsid w:val="00C3156A"/>
    <w:rsid w:val="00C34450"/>
    <w:rsid w:val="00CE653B"/>
    <w:rsid w:val="00DE7B9C"/>
    <w:rsid w:val="00E51065"/>
    <w:rsid w:val="00FA12FF"/>
    <w:rsid w:val="00FB6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F7B474"/>
  <w15:docId w15:val="{1B29208F-90EC-4143-970B-AAD23492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9"/>
      <w:ind w:left="2187" w:right="2090"/>
      <w:jc w:val="center"/>
    </w:pPr>
    <w:rPr>
      <w:b/>
      <w:bCs/>
      <w:sz w:val="28"/>
      <w:szCs w:val="28"/>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Revision">
    <w:name w:val="Revision"/>
    <w:hidden/>
    <w:uiPriority w:val="99"/>
    <w:semiHidden/>
    <w:rsid w:val="009D0457"/>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D0457"/>
    <w:rPr>
      <w:sz w:val="16"/>
      <w:szCs w:val="16"/>
    </w:rPr>
  </w:style>
  <w:style w:type="paragraph" w:styleId="CommentText">
    <w:name w:val="annotation text"/>
    <w:basedOn w:val="Normal"/>
    <w:link w:val="CommentTextChar"/>
    <w:uiPriority w:val="99"/>
    <w:unhideWhenUsed/>
    <w:rsid w:val="009D0457"/>
    <w:rPr>
      <w:sz w:val="20"/>
      <w:szCs w:val="20"/>
    </w:rPr>
  </w:style>
  <w:style w:type="character" w:customStyle="1" w:styleId="CommentTextChar">
    <w:name w:val="Comment Text Char"/>
    <w:basedOn w:val="DefaultParagraphFont"/>
    <w:link w:val="CommentText"/>
    <w:uiPriority w:val="99"/>
    <w:rsid w:val="009D04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0457"/>
    <w:rPr>
      <w:b/>
      <w:bCs/>
    </w:rPr>
  </w:style>
  <w:style w:type="character" w:customStyle="1" w:styleId="CommentSubjectChar">
    <w:name w:val="Comment Subject Char"/>
    <w:basedOn w:val="CommentTextChar"/>
    <w:link w:val="CommentSubject"/>
    <w:uiPriority w:val="99"/>
    <w:semiHidden/>
    <w:rsid w:val="009D0457"/>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350143"/>
    <w:rPr>
      <w:color w:val="0000FF" w:themeColor="hyperlink"/>
      <w:u w:val="single"/>
    </w:rPr>
  </w:style>
  <w:style w:type="character" w:styleId="UnresolvedMention">
    <w:name w:val="Unresolved Mention"/>
    <w:basedOn w:val="DefaultParagraphFont"/>
    <w:uiPriority w:val="99"/>
    <w:semiHidden/>
    <w:unhideWhenUsed/>
    <w:rsid w:val="00350143"/>
    <w:rPr>
      <w:color w:val="605E5C"/>
      <w:shd w:val="clear" w:color="auto" w:fill="E1DFDD"/>
    </w:rPr>
  </w:style>
  <w:style w:type="paragraph" w:styleId="Header">
    <w:name w:val="header"/>
    <w:basedOn w:val="Normal"/>
    <w:link w:val="HeaderChar"/>
    <w:uiPriority w:val="99"/>
    <w:unhideWhenUsed/>
    <w:rsid w:val="005816DF"/>
    <w:pPr>
      <w:tabs>
        <w:tab w:val="center" w:pos="4680"/>
        <w:tab w:val="right" w:pos="9360"/>
      </w:tabs>
    </w:pPr>
  </w:style>
  <w:style w:type="character" w:customStyle="1" w:styleId="HeaderChar">
    <w:name w:val="Header Char"/>
    <w:basedOn w:val="DefaultParagraphFont"/>
    <w:link w:val="Header"/>
    <w:uiPriority w:val="99"/>
    <w:rsid w:val="005816DF"/>
    <w:rPr>
      <w:rFonts w:ascii="Times New Roman" w:eastAsia="Times New Roman" w:hAnsi="Times New Roman" w:cs="Times New Roman"/>
    </w:rPr>
  </w:style>
  <w:style w:type="paragraph" w:styleId="Footer">
    <w:name w:val="footer"/>
    <w:basedOn w:val="Normal"/>
    <w:link w:val="FooterChar"/>
    <w:uiPriority w:val="99"/>
    <w:unhideWhenUsed/>
    <w:rsid w:val="005816DF"/>
    <w:pPr>
      <w:tabs>
        <w:tab w:val="center" w:pos="4680"/>
        <w:tab w:val="right" w:pos="9360"/>
      </w:tabs>
    </w:pPr>
  </w:style>
  <w:style w:type="character" w:customStyle="1" w:styleId="FooterChar">
    <w:name w:val="Footer Char"/>
    <w:basedOn w:val="DefaultParagraphFont"/>
    <w:link w:val="Footer"/>
    <w:uiPriority w:val="99"/>
    <w:rsid w:val="005816D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Medicare Prescription Drug Coverage and Your Rights</vt:lpstr>
    </vt:vector>
  </TitlesOfParts>
  <Company>Center For Medicaid Services</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Prescription Drug Coverage and Your Rights</dc:title>
  <dc:subject>Prescription Drug Coverage RIghts</dc:subject>
  <dc:creator>CMS/CM/MEAG/DAP</dc:creator>
  <cp:keywords>prescription, drug, rights, coverage</cp:keywords>
  <cp:lastModifiedBy>Edmonston, Sabrina (CMS/CM)</cp:lastModifiedBy>
  <cp:revision>11</cp:revision>
  <dcterms:created xsi:type="dcterms:W3CDTF">2024-04-19T15:09:00Z</dcterms:created>
  <dcterms:modified xsi:type="dcterms:W3CDTF">2025-02-04T14:55:00Z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Acrobat PDFMaker 17 for Word</vt:lpwstr>
  </property>
  <property fmtid="{D5CDD505-2E9C-101B-9397-08002B2CF9AE}" pid="4" name="LastSaved">
    <vt:filetime>2022-02-22T00:00:00Z</vt:filetime>
  </property>
</Properties>
</file>