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D30915" w:rsidRDefault="0032452B" w:rsidP="002D48C8">
      <w:pPr>
        <w:pStyle w:val="Title"/>
        <w:spacing w:before="480"/>
        <w:ind w:right="-66"/>
        <w:jc w:val="center"/>
        <w:rPr>
          <w:b w:val="0"/>
          <w:noProof/>
          <w:lang w:val="es-US"/>
        </w:rPr>
      </w:pPr>
      <w:r w:rsidRPr="00D30915">
        <w:rPr>
          <w:b w:val="0"/>
          <w:bCs w:val="0"/>
          <w:noProof/>
          <w:lang w:val="es-US"/>
        </w:rPr>
        <w:t>Plantilla de Explicación de beneficios de la Parte C aprobada por los CMS</w:t>
      </w:r>
    </w:p>
    <w:p w14:paraId="49CA568E" w14:textId="42004DA1" w:rsidR="00721429" w:rsidRPr="00D30915" w:rsidRDefault="00D32755" w:rsidP="002D48C8">
      <w:pPr>
        <w:ind w:right="-66"/>
        <w:jc w:val="center"/>
        <w:rPr>
          <w:rFonts w:ascii="Arial" w:hAnsi="Arial" w:cs="Arial"/>
          <w:noProof/>
          <w:lang w:val="es-US"/>
        </w:rPr>
      </w:pPr>
      <w:r w:rsidRPr="00D30915">
        <w:rPr>
          <w:rFonts w:ascii="Arial" w:hAnsi="Arial" w:cs="Arial"/>
          <w:noProof/>
          <w:sz w:val="36"/>
          <w:lang w:val="es-US"/>
        </w:rPr>
        <w:t>MSA, versión trimestral del resumen</w:t>
      </w:r>
    </w:p>
    <w:p w14:paraId="72676125" w14:textId="77777777" w:rsidR="00721429" w:rsidRPr="00D30915" w:rsidRDefault="00721429" w:rsidP="002D48C8">
      <w:pPr>
        <w:pStyle w:val="Heading1"/>
        <w:spacing w:before="120"/>
        <w:ind w:right="-66"/>
        <w:rPr>
          <w:noProof/>
          <w:lang w:val="es-US"/>
        </w:rPr>
      </w:pPr>
      <w:bookmarkStart w:id="0" w:name="_Toc171055817"/>
      <w:bookmarkStart w:id="1" w:name="_Toc201820693"/>
      <w:r w:rsidRPr="00D30915">
        <w:rPr>
          <w:noProof/>
          <w:lang w:val="es-US"/>
        </w:rPr>
        <w:t>General Instructions</w:t>
      </w:r>
    </w:p>
    <w:bookmarkEnd w:id="0"/>
    <w:bookmarkEnd w:id="1"/>
    <w:p w14:paraId="54961A78" w14:textId="0363E7D4" w:rsidR="00AE7B24" w:rsidRPr="00D30915" w:rsidRDefault="00AE7B24" w:rsidP="002D48C8">
      <w:pPr>
        <w:spacing w:after="120" w:line="240" w:lineRule="auto"/>
        <w:ind w:right="-66"/>
        <w:rPr>
          <w:rFonts w:ascii="Times New Roman" w:hAnsi="Times New Roman" w:cs="Times New Roman"/>
          <w:i/>
          <w:noProof/>
          <w:szCs w:val="24"/>
          <w:lang w:val="es-US"/>
        </w:rPr>
      </w:pPr>
      <w:r w:rsidRPr="00D30915">
        <w:rPr>
          <w:rFonts w:ascii="Times New Roman" w:hAnsi="Times New Roman" w:cs="Times New Roman"/>
          <w:noProof/>
          <w:szCs w:val="24"/>
          <w:lang w:val="es-US"/>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D30915" w:rsidRDefault="00F701C2" w:rsidP="002D48C8">
      <w:pPr>
        <w:pStyle w:val="ListParagraph"/>
        <w:numPr>
          <w:ilvl w:val="0"/>
          <w:numId w:val="33"/>
        </w:numPr>
        <w:spacing w:after="120" w:line="240" w:lineRule="auto"/>
        <w:ind w:right="-66"/>
        <w:contextualSpacing w:val="0"/>
        <w:rPr>
          <w:rFonts w:ascii="Times New Roman" w:hAnsi="Times New Roman" w:cs="Times New Roman"/>
          <w:i/>
          <w:noProof/>
          <w:szCs w:val="24"/>
          <w:lang w:val="es-US"/>
        </w:rPr>
      </w:pPr>
      <w:r w:rsidRPr="00D30915">
        <w:rPr>
          <w:rFonts w:ascii="Times New Roman" w:eastAsia="Times New Roman" w:hAnsi="Times New Roman" w:cs="Times New Roman"/>
          <w:noProof/>
          <w:szCs w:val="24"/>
          <w:lang w:val="es-US"/>
        </w:rPr>
        <w:t xml:space="preserve">Organizations that choose to send per claim EOBs must also send this quarterly summary document to non-dual eligible members. </w:t>
      </w:r>
    </w:p>
    <w:p w14:paraId="39F65618" w14:textId="3A51997B" w:rsidR="00F701C2" w:rsidRPr="00D30915" w:rsidRDefault="00F701C2" w:rsidP="002D48C8">
      <w:pPr>
        <w:pStyle w:val="ListParagraph"/>
        <w:numPr>
          <w:ilvl w:val="0"/>
          <w:numId w:val="33"/>
        </w:numPr>
        <w:spacing w:after="120" w:line="240" w:lineRule="auto"/>
        <w:ind w:right="-66"/>
        <w:contextualSpacing w:val="0"/>
        <w:rPr>
          <w:rFonts w:ascii="Times New Roman" w:hAnsi="Times New Roman" w:cs="Times New Roman"/>
          <w:i/>
          <w:noProof/>
          <w:szCs w:val="24"/>
          <w:lang w:val="es-US"/>
        </w:rPr>
      </w:pPr>
      <w:r w:rsidRPr="00D30915">
        <w:rPr>
          <w:rFonts w:ascii="Times New Roman" w:eastAsia="Times New Roman" w:hAnsi="Times New Roman" w:cs="Times New Roman"/>
          <w:noProof/>
          <w:szCs w:val="24"/>
          <w:lang w:val="es-US"/>
        </w:rPr>
        <w:t>Plans are not required to send an EOB to dual eligible members.</w:t>
      </w:r>
    </w:p>
    <w:p w14:paraId="2D893739" w14:textId="5189B39C" w:rsidR="00A769A2" w:rsidRPr="00D30915" w:rsidRDefault="00A769A2" w:rsidP="002D48C8">
      <w:pPr>
        <w:pStyle w:val="ListParagraph"/>
        <w:numPr>
          <w:ilvl w:val="0"/>
          <w:numId w:val="33"/>
        </w:numPr>
        <w:spacing w:after="120" w:line="240" w:lineRule="auto"/>
        <w:ind w:right="-66"/>
        <w:contextualSpacing w:val="0"/>
        <w:rPr>
          <w:rFonts w:ascii="Times New Roman" w:hAnsi="Times New Roman" w:cs="Times New Roman"/>
          <w:i/>
          <w:noProof/>
          <w:szCs w:val="24"/>
          <w:lang w:val="es-US"/>
        </w:rPr>
      </w:pPr>
      <w:r w:rsidRPr="00D30915">
        <w:rPr>
          <w:rFonts w:ascii="Times New Roman" w:hAnsi="Times New Roman" w:cs="Times New Roman"/>
          <w:noProof/>
          <w:lang w:val="es-US"/>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D30915" w:rsidRDefault="009A0C54" w:rsidP="002D48C8">
      <w:pPr>
        <w:pStyle w:val="ListParagraph"/>
        <w:numPr>
          <w:ilvl w:val="0"/>
          <w:numId w:val="33"/>
        </w:numPr>
        <w:spacing w:after="120" w:line="240" w:lineRule="auto"/>
        <w:ind w:right="-66"/>
        <w:contextualSpacing w:val="0"/>
        <w:rPr>
          <w:rFonts w:ascii="Times New Roman" w:hAnsi="Times New Roman" w:cs="Times New Roman"/>
          <w:i/>
          <w:noProof/>
          <w:szCs w:val="24"/>
          <w:lang w:val="es-US"/>
        </w:rPr>
      </w:pPr>
      <w:r w:rsidRPr="00D30915">
        <w:rPr>
          <w:rFonts w:ascii="Times New Roman" w:hAnsi="Times New Roman" w:cs="Times New Roman"/>
          <w:noProof/>
          <w:lang w:val="es-US"/>
        </w:rPr>
        <w:t>The quarterly EOB must be sent to members each quarter there is claims activity, whether or not there is member liability.</w:t>
      </w:r>
    </w:p>
    <w:p w14:paraId="00A73389" w14:textId="77777777" w:rsidR="00AE7B24" w:rsidRPr="00D30915" w:rsidRDefault="00AE7B24" w:rsidP="002D48C8">
      <w:pPr>
        <w:spacing w:after="120" w:line="240" w:lineRule="auto"/>
        <w:ind w:right="-66"/>
        <w:rPr>
          <w:rFonts w:ascii="Arial" w:hAnsi="Arial" w:cs="Arial"/>
          <w:b/>
          <w:noProof/>
          <w:szCs w:val="24"/>
          <w:lang w:val="es-US"/>
        </w:rPr>
      </w:pPr>
      <w:r w:rsidRPr="00D30915">
        <w:rPr>
          <w:rFonts w:ascii="Arial" w:hAnsi="Arial" w:cs="Arial"/>
          <w:b/>
          <w:bCs/>
          <w:noProof/>
          <w:szCs w:val="24"/>
          <w:lang w:val="es-US"/>
        </w:rPr>
        <w:t>HPMS submission:</w:t>
      </w:r>
    </w:p>
    <w:p w14:paraId="6951D445" w14:textId="2ABC46E8" w:rsidR="00AE7B24" w:rsidRPr="00D30915" w:rsidRDefault="009A0C54" w:rsidP="002D48C8">
      <w:pPr>
        <w:pStyle w:val="ListParagraph"/>
        <w:numPr>
          <w:ilvl w:val="0"/>
          <w:numId w:val="33"/>
        </w:numPr>
        <w:spacing w:after="120" w:line="240" w:lineRule="auto"/>
        <w:ind w:right="-66"/>
        <w:contextualSpacing w:val="0"/>
        <w:rPr>
          <w:rFonts w:ascii="Times New Roman" w:hAnsi="Times New Roman" w:cs="Times New Roman"/>
          <w:noProof/>
          <w:szCs w:val="24"/>
          <w:lang w:val="es-US"/>
        </w:rPr>
      </w:pPr>
      <w:r w:rsidRPr="00D30915">
        <w:rPr>
          <w:rFonts w:ascii="Times New Roman" w:hAnsi="Times New Roman" w:cs="Times New Roman"/>
          <w:noProof/>
          <w:lang w:val="es-US"/>
        </w:rPr>
        <w:t>All plans may be required to submit a Part C EOB to HPMS. CMS will provide more information when available.</w:t>
      </w:r>
    </w:p>
    <w:p w14:paraId="1EEE31A9" w14:textId="541FB48E" w:rsidR="00995BCA" w:rsidRPr="00D30915" w:rsidRDefault="00BA14E4" w:rsidP="002D48C8">
      <w:pPr>
        <w:pStyle w:val="HeadingLevel2"/>
        <w:spacing w:before="120"/>
        <w:ind w:right="-66"/>
        <w:rPr>
          <w:sz w:val="32"/>
          <w:szCs w:val="32"/>
          <w:lang w:val="es-US"/>
        </w:rPr>
      </w:pPr>
      <w:r w:rsidRPr="00D30915">
        <w:rPr>
          <w:bCs/>
          <w:sz w:val="32"/>
          <w:szCs w:val="32"/>
          <w:lang w:val="es-US"/>
        </w:rPr>
        <w:t>Format Instructions</w:t>
      </w:r>
    </w:p>
    <w:p w14:paraId="02B891E8" w14:textId="30487A2C" w:rsidR="00C159CA" w:rsidRPr="00D30915" w:rsidRDefault="00BA14E4" w:rsidP="002D48C8">
      <w:pPr>
        <w:pStyle w:val="ListParagraph"/>
        <w:numPr>
          <w:ilvl w:val="0"/>
          <w:numId w:val="33"/>
        </w:numPr>
        <w:spacing w:after="120" w:line="240" w:lineRule="auto"/>
        <w:ind w:right="-66"/>
        <w:contextualSpacing w:val="0"/>
        <w:rPr>
          <w:rFonts w:ascii="Times New Roman" w:hAnsi="Times New Roman" w:cs="Times New Roman"/>
          <w:noProof/>
          <w:szCs w:val="24"/>
          <w:lang w:val="es-US"/>
        </w:rPr>
      </w:pPr>
      <w:r w:rsidRPr="00D30915">
        <w:rPr>
          <w:rFonts w:ascii="Times New Roman" w:hAnsi="Times New Roman" w:cs="Times New Roman"/>
          <w:noProof/>
          <w:lang w:val="es-US"/>
        </w:rPr>
        <w:t>Organizations that choose to send per claim EOBs may use their own format for those.</w:t>
      </w:r>
    </w:p>
    <w:p w14:paraId="520B5ECC" w14:textId="77777777" w:rsidR="00C159CA" w:rsidRPr="00D30915" w:rsidRDefault="00C159CA"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t>Minor grammar or punctuation changes, as well as changes in font type or color, are permissible.</w:t>
      </w:r>
    </w:p>
    <w:p w14:paraId="194086A3" w14:textId="425BA596" w:rsidR="00C159CA" w:rsidRPr="00D30915" w:rsidRDefault="00A44012"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t>Text and numbers must be in font size 12 or larger.</w:t>
      </w:r>
    </w:p>
    <w:p w14:paraId="5BCCDF5C" w14:textId="77777777" w:rsidR="00E269D6" w:rsidRPr="00D30915" w:rsidRDefault="00E269D6"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t>With the exception of charts, which should generally be in landscape formation, either landscape or portrait may be used.</w:t>
      </w:r>
    </w:p>
    <w:p w14:paraId="6D0C162D" w14:textId="5DA1C461" w:rsidR="00C159CA" w:rsidRPr="00D30915" w:rsidRDefault="00C159CA"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D30915" w:rsidRDefault="00C159CA"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t>The document may be printed double-sided and, in lieu of a paper mailing, may be sent electronically to members who elect the paperless format.</w:t>
      </w:r>
    </w:p>
    <w:p w14:paraId="4051BE39" w14:textId="77777777" w:rsidR="002D48C8" w:rsidRPr="00D30915" w:rsidRDefault="002D48C8">
      <w:pPr>
        <w:spacing w:before="0" w:after="0" w:line="240" w:lineRule="auto"/>
        <w:rPr>
          <w:rFonts w:ascii="Times New Roman" w:eastAsia="Times New Roman" w:hAnsi="Times New Roman" w:cs="Times New Roman"/>
          <w:noProof/>
          <w:szCs w:val="24"/>
          <w:lang w:val="es-US"/>
        </w:rPr>
      </w:pPr>
      <w:r w:rsidRPr="00D30915">
        <w:rPr>
          <w:i/>
          <w:noProof/>
          <w:lang w:val="es-US"/>
        </w:rPr>
        <w:br w:type="page"/>
      </w:r>
    </w:p>
    <w:p w14:paraId="4FC53271" w14:textId="5804843B" w:rsidR="00C159CA" w:rsidRPr="00D30915" w:rsidRDefault="00C159CA" w:rsidP="002D48C8">
      <w:pPr>
        <w:pStyle w:val="Blueitalicsinstructionstext"/>
        <w:widowControl w:val="0"/>
        <w:numPr>
          <w:ilvl w:val="0"/>
          <w:numId w:val="33"/>
        </w:numPr>
        <w:spacing w:before="120" w:after="120"/>
        <w:ind w:right="-66"/>
        <w:rPr>
          <w:i w:val="0"/>
          <w:noProof/>
          <w:color w:val="auto"/>
          <w:lang w:val="es-US"/>
        </w:rPr>
      </w:pPr>
      <w:r w:rsidRPr="00D30915">
        <w:rPr>
          <w:i w:val="0"/>
          <w:noProof/>
          <w:color w:val="auto"/>
          <w:lang w:val="es-US"/>
        </w:rPr>
        <w:lastRenderedPageBreak/>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D30915" w:rsidRDefault="00C159CA" w:rsidP="002D48C8">
      <w:pPr>
        <w:pStyle w:val="ListParagraph"/>
        <w:widowControl w:val="0"/>
        <w:numPr>
          <w:ilvl w:val="0"/>
          <w:numId w:val="33"/>
        </w:numPr>
        <w:spacing w:before="0" w:after="120" w:line="240" w:lineRule="auto"/>
        <w:ind w:right="-66"/>
        <w:contextualSpacing w:val="0"/>
        <w:rPr>
          <w:rFonts w:ascii="Times New Roman" w:hAnsi="Times New Roman" w:cs="Times New Roman"/>
          <w:noProof/>
          <w:szCs w:val="24"/>
          <w:lang w:val="es-US"/>
        </w:rPr>
      </w:pPr>
      <w:r w:rsidRPr="00D30915">
        <w:rPr>
          <w:rFonts w:ascii="Times New Roman" w:eastAsia="Times New Roman" w:hAnsi="Times New Roman" w:cs="Times New Roman"/>
          <w:noProof/>
          <w:szCs w:val="24"/>
          <w:lang w:val="es-US"/>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D30915" w:rsidRDefault="00BA14E4" w:rsidP="002D48C8">
      <w:pPr>
        <w:pStyle w:val="HeadingLevel2"/>
        <w:spacing w:before="0"/>
        <w:ind w:right="-66"/>
        <w:rPr>
          <w:sz w:val="32"/>
          <w:szCs w:val="32"/>
          <w:lang w:val="es-US"/>
        </w:rPr>
      </w:pPr>
      <w:r w:rsidRPr="00D30915">
        <w:rPr>
          <w:bCs/>
          <w:sz w:val="32"/>
          <w:szCs w:val="32"/>
          <w:lang w:val="es-US"/>
        </w:rPr>
        <w:t>Content Instructions</w:t>
      </w:r>
    </w:p>
    <w:p w14:paraId="5F75184D" w14:textId="33F7A6EB" w:rsidR="000E385B" w:rsidRPr="00D30915" w:rsidRDefault="00BA14E4" w:rsidP="002D48C8">
      <w:pPr>
        <w:pStyle w:val="HeadingLevel2"/>
        <w:numPr>
          <w:ilvl w:val="0"/>
          <w:numId w:val="33"/>
        </w:numPr>
        <w:spacing w:before="120"/>
        <w:ind w:right="-66"/>
        <w:rPr>
          <w:rFonts w:ascii="Times New Roman" w:hAnsi="Times New Roman" w:cs="Times New Roman"/>
          <w:b w:val="0"/>
          <w:szCs w:val="24"/>
          <w:lang w:val="es-US"/>
        </w:rPr>
      </w:pPr>
      <w:r w:rsidRPr="00D30915">
        <w:rPr>
          <w:rFonts w:ascii="Times New Roman" w:hAnsi="Times New Roman"/>
          <w:b w:val="0"/>
          <w:szCs w:val="24"/>
          <w:lang w:val="es-US"/>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D30915">
        <w:rPr>
          <w:bCs/>
          <w:lang w:val="es-US"/>
        </w:rPr>
        <w:t xml:space="preserve"> </w:t>
      </w:r>
    </w:p>
    <w:p w14:paraId="1BE8D8C7" w14:textId="2B77F152" w:rsidR="000E385B" w:rsidRPr="00D30915" w:rsidRDefault="000E385B" w:rsidP="002D48C8">
      <w:pPr>
        <w:pStyle w:val="HeadingLevel2"/>
        <w:numPr>
          <w:ilvl w:val="0"/>
          <w:numId w:val="33"/>
        </w:numPr>
        <w:spacing w:before="120"/>
        <w:ind w:right="-66"/>
        <w:rPr>
          <w:rFonts w:ascii="Times New Roman" w:hAnsi="Times New Roman" w:cs="Times New Roman"/>
          <w:b w:val="0"/>
          <w:szCs w:val="24"/>
          <w:lang w:val="es-US"/>
        </w:rPr>
      </w:pPr>
      <w:r w:rsidRPr="00D30915">
        <w:rPr>
          <w:rFonts w:ascii="Times New Roman" w:hAnsi="Times New Roman" w:cs="Times New Roman"/>
          <w:b w:val="0"/>
          <w:szCs w:val="24"/>
          <w:lang w:val="es-US"/>
        </w:rPr>
        <w:t>When providing claim information, plans may use date ranges to combine multiple occurrences of a service or item into a single row.</w:t>
      </w:r>
    </w:p>
    <w:p w14:paraId="770E6B5D" w14:textId="3133CECB" w:rsidR="000E385B" w:rsidRPr="00D30915" w:rsidRDefault="000E385B" w:rsidP="002D48C8">
      <w:pPr>
        <w:pStyle w:val="HeadingLevel2"/>
        <w:numPr>
          <w:ilvl w:val="0"/>
          <w:numId w:val="33"/>
        </w:numPr>
        <w:spacing w:before="120"/>
        <w:ind w:right="-66"/>
        <w:rPr>
          <w:rFonts w:ascii="Times New Roman" w:hAnsi="Times New Roman" w:cs="Times New Roman"/>
          <w:b w:val="0"/>
          <w:i/>
          <w:szCs w:val="24"/>
          <w:lang w:val="es-US"/>
        </w:rPr>
      </w:pPr>
      <w:r w:rsidRPr="00D30915">
        <w:rPr>
          <w:rFonts w:ascii="Times New Roman" w:hAnsi="Times New Roman" w:cs="Times New Roman"/>
          <w:b w:val="0"/>
          <w:szCs w:val="24"/>
          <w:lang w:val="es-US"/>
        </w:rPr>
        <w:t xml:space="preserve">All claim information provided in the EOB must be HIPAA compliant to protect member health information. </w:t>
      </w:r>
    </w:p>
    <w:p w14:paraId="1CDBAFCD" w14:textId="4284DDD7" w:rsidR="000E385B" w:rsidRPr="00D30915" w:rsidRDefault="000E385B" w:rsidP="002D48C8">
      <w:pPr>
        <w:pStyle w:val="HeadingLevel2"/>
        <w:spacing w:before="120"/>
        <w:ind w:right="-66"/>
        <w:rPr>
          <w:szCs w:val="24"/>
          <w:lang w:val="es-US"/>
        </w:rPr>
      </w:pPr>
      <w:r w:rsidRPr="00D30915">
        <w:rPr>
          <w:bCs/>
          <w:szCs w:val="24"/>
          <w:lang w:val="es-US"/>
        </w:rPr>
        <w:t>Claims that must be included within the EOB:</w:t>
      </w:r>
    </w:p>
    <w:p w14:paraId="1BA9580B" w14:textId="53F3F531" w:rsidR="000E385B" w:rsidRPr="00D30915" w:rsidRDefault="00811339" w:rsidP="002D48C8">
      <w:pPr>
        <w:pStyle w:val="HeadingLevel2"/>
        <w:numPr>
          <w:ilvl w:val="0"/>
          <w:numId w:val="33"/>
        </w:numPr>
        <w:spacing w:before="120"/>
        <w:ind w:right="-66"/>
        <w:rPr>
          <w:rFonts w:ascii="Times New Roman" w:hAnsi="Times New Roman" w:cs="Times New Roman"/>
          <w:b w:val="0"/>
          <w:i/>
          <w:szCs w:val="24"/>
          <w:lang w:val="es-US"/>
        </w:rPr>
      </w:pPr>
      <w:r w:rsidRPr="00D30915">
        <w:rPr>
          <w:rFonts w:ascii="Times New Roman" w:hAnsi="Times New Roman" w:cs="Times New Roman"/>
          <w:b w:val="0"/>
          <w:szCs w:val="24"/>
          <w:lang w:val="es-US"/>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D30915" w:rsidRDefault="000E385B" w:rsidP="002D48C8">
      <w:pPr>
        <w:pStyle w:val="HeadingLevel2"/>
        <w:numPr>
          <w:ilvl w:val="0"/>
          <w:numId w:val="33"/>
        </w:numPr>
        <w:spacing w:before="120"/>
        <w:ind w:right="-66"/>
        <w:rPr>
          <w:rFonts w:ascii="Times New Roman" w:hAnsi="Times New Roman" w:cs="Times New Roman"/>
          <w:b w:val="0"/>
          <w:i/>
          <w:szCs w:val="24"/>
          <w:lang w:val="es-US"/>
        </w:rPr>
      </w:pPr>
      <w:r w:rsidRPr="00D30915">
        <w:rPr>
          <w:rFonts w:ascii="Times New Roman" w:hAnsi="Times New Roman"/>
          <w:b w:val="0"/>
          <w:szCs w:val="24"/>
          <w:lang w:val="es-US"/>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D30915">
        <w:rPr>
          <w:bCs/>
          <w:lang w:val="es-US"/>
        </w:rPr>
        <w:t xml:space="preserve"> </w:t>
      </w:r>
    </w:p>
    <w:p w14:paraId="174FA50F" w14:textId="77777777" w:rsidR="00C16051" w:rsidRPr="00D30915" w:rsidRDefault="00C16051" w:rsidP="002D48C8">
      <w:pPr>
        <w:pStyle w:val="HeadingLevel2"/>
        <w:keepNext/>
        <w:ind w:right="-66"/>
        <w:rPr>
          <w:lang w:val="es-US"/>
        </w:rPr>
      </w:pPr>
      <w:r w:rsidRPr="00D30915">
        <w:rPr>
          <w:bCs/>
          <w:lang w:val="es-US"/>
        </w:rPr>
        <w:t>Instructions within the template:</w:t>
      </w:r>
    </w:p>
    <w:p w14:paraId="657BDFF4" w14:textId="77777777" w:rsidR="00C16051" w:rsidRPr="00D30915" w:rsidRDefault="00C16051" w:rsidP="002D6F55">
      <w:pPr>
        <w:pStyle w:val="Blueitalicsinstructionstext"/>
        <w:keepNext/>
        <w:keepLines/>
        <w:widowControl w:val="0"/>
        <w:numPr>
          <w:ilvl w:val="0"/>
          <w:numId w:val="6"/>
        </w:numPr>
        <w:spacing w:before="60" w:after="60"/>
        <w:ind w:left="714" w:right="-68" w:hanging="357"/>
        <w:rPr>
          <w:i w:val="0"/>
          <w:noProof/>
          <w:color w:val="auto"/>
          <w:lang w:val="es-US"/>
        </w:rPr>
      </w:pPr>
      <w:r w:rsidRPr="00D30915">
        <w:rPr>
          <w:i w:val="0"/>
          <w:noProof/>
          <w:color w:val="auto"/>
          <w:lang w:val="es-US"/>
        </w:rPr>
        <w:t>All black text is required information that must be included as shown in the attached EOB template.</w:t>
      </w:r>
    </w:p>
    <w:p w14:paraId="5C4B739F" w14:textId="77777777" w:rsidR="00C16051" w:rsidRPr="00D30915" w:rsidRDefault="00C16051" w:rsidP="002D6F55">
      <w:pPr>
        <w:pStyle w:val="Blueitalicsinstructionstext"/>
        <w:keepNext/>
        <w:keepLines/>
        <w:widowControl w:val="0"/>
        <w:numPr>
          <w:ilvl w:val="0"/>
          <w:numId w:val="6"/>
        </w:numPr>
        <w:spacing w:before="60" w:after="60"/>
        <w:ind w:left="714" w:right="-68" w:hanging="357"/>
        <w:rPr>
          <w:i w:val="0"/>
          <w:noProof/>
          <w:color w:val="auto"/>
          <w:lang w:val="es-US"/>
        </w:rPr>
      </w:pPr>
      <w:r w:rsidRPr="00D30915">
        <w:rPr>
          <w:i w:val="0"/>
          <w:noProof/>
          <w:color w:val="auto"/>
          <w:lang w:val="es-US"/>
        </w:rPr>
        <w:t>Italicized blue text in square brackets is instruction and guidance specifically for MA plans. This information is not to be included in the beneficiary’s EOB.</w:t>
      </w:r>
    </w:p>
    <w:p w14:paraId="559F8EC0" w14:textId="77777777" w:rsidR="00C16051" w:rsidRPr="00D30915" w:rsidRDefault="00C16051" w:rsidP="002D6F55">
      <w:pPr>
        <w:pStyle w:val="Blueitalicsinstructionstext"/>
        <w:widowControl w:val="0"/>
        <w:numPr>
          <w:ilvl w:val="0"/>
          <w:numId w:val="6"/>
        </w:numPr>
        <w:spacing w:before="60" w:after="60"/>
        <w:ind w:left="714" w:right="-68" w:hanging="357"/>
        <w:rPr>
          <w:i w:val="0"/>
          <w:noProof/>
          <w:color w:val="auto"/>
          <w:lang w:val="es-US"/>
        </w:rPr>
      </w:pPr>
      <w:r w:rsidRPr="00D30915">
        <w:rPr>
          <w:i w:val="0"/>
          <w:noProof/>
          <w:color w:val="auto"/>
          <w:lang w:val="es-US"/>
        </w:rPr>
        <w:t>Non-italicized blue text in square brackets is text to be inserted as applicable.</w:t>
      </w:r>
    </w:p>
    <w:p w14:paraId="65343C7B" w14:textId="77777777" w:rsidR="00C16051" w:rsidRPr="00D30915" w:rsidRDefault="00C16051" w:rsidP="002D6F55">
      <w:pPr>
        <w:pStyle w:val="Blueitalicsinstructionstext"/>
        <w:widowControl w:val="0"/>
        <w:numPr>
          <w:ilvl w:val="0"/>
          <w:numId w:val="6"/>
        </w:numPr>
        <w:spacing w:before="60" w:after="60"/>
        <w:ind w:left="714" w:right="-68" w:hanging="357"/>
        <w:rPr>
          <w:i w:val="0"/>
          <w:noProof/>
          <w:color w:val="auto"/>
          <w:lang w:val="es-US"/>
        </w:rPr>
      </w:pPr>
      <w:r w:rsidRPr="00D30915">
        <w:rPr>
          <w:i w:val="0"/>
          <w:noProof/>
          <w:color w:val="auto"/>
          <w:lang w:val="es-US"/>
        </w:rPr>
        <w:t xml:space="preserve">The first time the plan name is mentioned, the plan type designation (i.e., HMO, PPO, etc.) must be included. </w:t>
      </w:r>
    </w:p>
    <w:p w14:paraId="200127A2" w14:textId="77777777" w:rsidR="00C16051" w:rsidRPr="00D30915" w:rsidRDefault="00C16051" w:rsidP="002D6F55">
      <w:pPr>
        <w:pStyle w:val="ListParagraph"/>
        <w:keepLines/>
        <w:widowControl w:val="0"/>
        <w:numPr>
          <w:ilvl w:val="0"/>
          <w:numId w:val="6"/>
        </w:numPr>
        <w:tabs>
          <w:tab w:val="left" w:pos="5922"/>
        </w:tabs>
        <w:spacing w:before="60" w:after="60" w:line="240" w:lineRule="auto"/>
        <w:ind w:left="714" w:right="-68" w:hanging="357"/>
        <w:contextualSpacing w:val="0"/>
        <w:rPr>
          <w:rFonts w:ascii="Times New Roman" w:eastAsia="Times New Roman" w:hAnsi="Times New Roman" w:cs="Times New Roman"/>
          <w:noProof/>
          <w:szCs w:val="24"/>
          <w:lang w:val="es-US"/>
        </w:rPr>
      </w:pPr>
      <w:r w:rsidRPr="00D30915">
        <w:rPr>
          <w:rFonts w:ascii="Times New Roman" w:eastAsia="Times New Roman" w:hAnsi="Times New Roman" w:cs="Times New Roman"/>
          <w:noProof/>
          <w:szCs w:val="24"/>
          <w:lang w:val="es-US"/>
        </w:rPr>
        <w:t>When instructions say “</w:t>
      </w:r>
      <w:r w:rsidRPr="00D30915">
        <w:rPr>
          <w:rFonts w:ascii="Times New Roman" w:eastAsia="Times New Roman" w:hAnsi="Times New Roman" w:cs="Times New Roman"/>
          <w:i/>
          <w:iCs/>
          <w:noProof/>
          <w:color w:val="0000FF"/>
          <w:szCs w:val="24"/>
          <w:lang w:val="es-US"/>
        </w:rPr>
        <w:t>[insert month]</w:t>
      </w:r>
      <w:r w:rsidRPr="00D30915">
        <w:rPr>
          <w:rFonts w:ascii="Times New Roman" w:eastAsia="Times New Roman" w:hAnsi="Times New Roman" w:cs="Times New Roman"/>
          <w:noProof/>
          <w:szCs w:val="24"/>
          <w:lang w:val="es-US"/>
        </w:rPr>
        <w:t>”, use a format that spells out the full name of the month, e.g., “January.”</w:t>
      </w:r>
    </w:p>
    <w:p w14:paraId="675A295F" w14:textId="70AFB620" w:rsidR="00C16051" w:rsidRPr="00D30915" w:rsidRDefault="00C16051" w:rsidP="002D6F55">
      <w:pPr>
        <w:pStyle w:val="ListParagraph"/>
        <w:keepLines/>
        <w:widowControl w:val="0"/>
        <w:numPr>
          <w:ilvl w:val="0"/>
          <w:numId w:val="6"/>
        </w:numPr>
        <w:tabs>
          <w:tab w:val="left" w:pos="5922"/>
        </w:tabs>
        <w:spacing w:before="60" w:after="60" w:line="240" w:lineRule="auto"/>
        <w:ind w:left="714" w:right="-68" w:hanging="357"/>
        <w:contextualSpacing w:val="0"/>
        <w:rPr>
          <w:rFonts w:ascii="Times New Roman" w:eastAsia="Times New Roman" w:hAnsi="Times New Roman" w:cs="Times New Roman"/>
          <w:noProof/>
          <w:szCs w:val="24"/>
          <w:lang w:val="es-US"/>
        </w:rPr>
      </w:pPr>
      <w:r w:rsidRPr="00D30915">
        <w:rPr>
          <w:rFonts w:ascii="Times New Roman" w:eastAsia="Times New Roman" w:hAnsi="Times New Roman" w:cs="Times New Roman"/>
          <w:noProof/>
          <w:szCs w:val="24"/>
          <w:lang w:val="es-US"/>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w:t>
      </w:r>
      <w:r w:rsidR="002D6F55" w:rsidRPr="00D30915">
        <w:rPr>
          <w:rFonts w:ascii="Times New Roman" w:eastAsia="Times New Roman" w:hAnsi="Times New Roman" w:cs="Times New Roman"/>
          <w:noProof/>
          <w:szCs w:val="24"/>
          <w:lang w:val="es-US"/>
        </w:rPr>
        <w:br/>
      </w:r>
      <w:r w:rsidRPr="00D30915">
        <w:rPr>
          <w:rFonts w:ascii="Times New Roman" w:eastAsia="Times New Roman" w:hAnsi="Times New Roman" w:cs="Times New Roman"/>
          <w:noProof/>
          <w:szCs w:val="24"/>
          <w:lang w:val="es-US"/>
        </w:rPr>
        <w:t>(e.g., “1/1/12 to 2/3/12” OR “January 1 – February 3, 2013”) whenever instructions say to “</w:t>
      </w:r>
      <w:r w:rsidRPr="00D30915">
        <w:rPr>
          <w:rFonts w:ascii="Times New Roman" w:eastAsia="Times New Roman" w:hAnsi="Times New Roman" w:cs="Times New Roman"/>
          <w:i/>
          <w:iCs/>
          <w:noProof/>
          <w:color w:val="0000FF"/>
          <w:szCs w:val="24"/>
          <w:lang w:val="es-US"/>
        </w:rPr>
        <w:t>[insert month] [insert year]</w:t>
      </w:r>
      <w:r w:rsidRPr="00D30915">
        <w:rPr>
          <w:rFonts w:ascii="Times New Roman" w:eastAsia="Times New Roman" w:hAnsi="Times New Roman" w:cs="Times New Roman"/>
          <w:noProof/>
          <w:szCs w:val="24"/>
          <w:lang w:val="es-US"/>
        </w:rPr>
        <w:t>.”</w:t>
      </w:r>
    </w:p>
    <w:p w14:paraId="4967F3D6" w14:textId="77777777" w:rsidR="00E228E9" w:rsidRPr="00D30915" w:rsidRDefault="00E228E9" w:rsidP="002D6F55">
      <w:pPr>
        <w:pStyle w:val="ListParagraph"/>
        <w:keepLines/>
        <w:widowControl w:val="0"/>
        <w:numPr>
          <w:ilvl w:val="0"/>
          <w:numId w:val="6"/>
        </w:numPr>
        <w:tabs>
          <w:tab w:val="left" w:pos="5922"/>
        </w:tabs>
        <w:spacing w:before="60" w:after="60" w:line="240" w:lineRule="auto"/>
        <w:ind w:left="714" w:right="-68" w:hanging="357"/>
        <w:contextualSpacing w:val="0"/>
        <w:rPr>
          <w:rFonts w:ascii="Times New Roman" w:eastAsia="Times New Roman" w:hAnsi="Times New Roman" w:cs="Times New Roman"/>
          <w:noProof/>
          <w:szCs w:val="24"/>
          <w:lang w:val="es-US"/>
        </w:rPr>
        <w:sectPr w:rsidR="00E228E9" w:rsidRPr="00D30915" w:rsidSect="00E228E9">
          <w:headerReference w:type="default" r:id="rId8"/>
          <w:pgSz w:w="15840" w:h="12240" w:orient="landscape"/>
          <w:pgMar w:top="540" w:right="936" w:bottom="504" w:left="936" w:header="432" w:footer="432" w:gutter="0"/>
          <w:pgNumType w:fmt="lowerRoman" w:start="1"/>
          <w:cols w:space="720"/>
          <w:docGrid w:linePitch="360"/>
        </w:sectPr>
      </w:pPr>
    </w:p>
    <w:p w14:paraId="443A9C34" w14:textId="79263CFF" w:rsidR="00A03766" w:rsidRPr="00D30915" w:rsidRDefault="00A03766" w:rsidP="00D050AC">
      <w:pPr>
        <w:spacing w:before="0" w:after="0" w:line="240" w:lineRule="auto"/>
        <w:ind w:right="4075"/>
        <w:rPr>
          <w:noProof/>
          <w:sz w:val="4"/>
          <w:szCs w:val="4"/>
          <w:lang w:val="es-US"/>
        </w:r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sumen de los gastos de su bolsillo para reclamaciones médicas y hospitalarias "/>
        <w:tblDescription w:val="Resumen de los gastos de su bolsillo para reclamaciones médicas y hospitalarias "/>
      </w:tblPr>
      <w:tblGrid>
        <w:gridCol w:w="6300"/>
        <w:gridCol w:w="270"/>
        <w:gridCol w:w="7650"/>
      </w:tblGrid>
      <w:tr w:rsidR="002E16B0" w:rsidRPr="00D30915" w14:paraId="7E57675C" w14:textId="77777777" w:rsidTr="00C47C25">
        <w:tc>
          <w:tcPr>
            <w:tcW w:w="6300" w:type="dxa"/>
            <w:vMerge w:val="restart"/>
          </w:tcPr>
          <w:p w14:paraId="764C253A" w14:textId="34022D30" w:rsidR="002E16B0" w:rsidRPr="00D30915" w:rsidRDefault="00810C36" w:rsidP="002D48C8">
            <w:pPr>
              <w:pStyle w:val="Heading1"/>
              <w:spacing w:before="0" w:after="0"/>
              <w:ind w:right="1062"/>
              <w:rPr>
                <w:rFonts w:asciiTheme="majorHAnsi" w:hAnsiTheme="majorHAnsi"/>
                <w:b w:val="0"/>
                <w:noProof/>
                <w:color w:val="0000FF"/>
                <w:sz w:val="26"/>
                <w:szCs w:val="26"/>
                <w:lang w:val="es-US"/>
              </w:rPr>
            </w:pPr>
            <w:r w:rsidRPr="00D30915">
              <w:rPr>
                <w:rFonts w:asciiTheme="majorHAnsi" w:hAnsiTheme="majorHAnsi"/>
                <w:b w:val="0"/>
                <w:bCs w:val="0"/>
                <w:noProof/>
                <w:color w:val="0000FF"/>
                <w:sz w:val="26"/>
                <w:szCs w:val="26"/>
                <w:lang w:val="es-US"/>
              </w:rPr>
              <w:t>[</w:t>
            </w:r>
            <w:r w:rsidRPr="00D30915">
              <w:rPr>
                <w:rFonts w:asciiTheme="majorHAnsi" w:hAnsiTheme="majorHAnsi"/>
                <w:b w:val="0"/>
                <w:bCs w:val="0"/>
                <w:i/>
                <w:iCs/>
                <w:noProof/>
                <w:color w:val="0000FF"/>
                <w:sz w:val="26"/>
                <w:szCs w:val="26"/>
                <w:lang w:val="es-US"/>
              </w:rPr>
              <w:t>Insert start month for reporting period</w:t>
            </w:r>
            <w:r w:rsidRPr="00D30915">
              <w:rPr>
                <w:rFonts w:asciiTheme="majorHAnsi" w:hAnsiTheme="majorHAnsi"/>
                <w:b w:val="0"/>
                <w:bCs w:val="0"/>
                <w:noProof/>
                <w:color w:val="0000FF"/>
                <w:sz w:val="26"/>
                <w:szCs w:val="26"/>
                <w:lang w:val="es-US"/>
              </w:rPr>
              <w:t xml:space="preserve">] </w:t>
            </w:r>
            <w:r w:rsidRPr="00D30915">
              <w:rPr>
                <w:rFonts w:asciiTheme="majorHAnsi" w:hAnsiTheme="majorHAnsi"/>
                <w:b w:val="0"/>
                <w:bCs w:val="0"/>
                <w:noProof/>
                <w:sz w:val="26"/>
                <w:szCs w:val="26"/>
                <w:lang w:val="es-US"/>
              </w:rPr>
              <w:t>hasta el</w:t>
            </w:r>
            <w:r w:rsidRPr="00D30915">
              <w:rPr>
                <w:rFonts w:asciiTheme="majorHAnsi" w:hAnsiTheme="majorHAnsi"/>
                <w:b w:val="0"/>
                <w:bCs w:val="0"/>
                <w:noProof/>
                <w:color w:val="0000FF"/>
                <w:sz w:val="26"/>
                <w:szCs w:val="26"/>
                <w:lang w:val="es-US"/>
              </w:rPr>
              <w:t xml:space="preserve"> [</w:t>
            </w:r>
            <w:r w:rsidRPr="00D30915">
              <w:rPr>
                <w:rFonts w:asciiTheme="majorHAnsi" w:hAnsiTheme="majorHAnsi"/>
                <w:b w:val="0"/>
                <w:bCs w:val="0"/>
                <w:i/>
                <w:iCs/>
                <w:noProof/>
                <w:color w:val="0000FF"/>
                <w:sz w:val="26"/>
                <w:szCs w:val="26"/>
                <w:lang w:val="es-US"/>
              </w:rPr>
              <w:t>Insert end month for reporting period</w:t>
            </w:r>
            <w:r w:rsidRPr="00D30915">
              <w:rPr>
                <w:rFonts w:asciiTheme="majorHAnsi" w:hAnsiTheme="majorHAnsi"/>
                <w:b w:val="0"/>
                <w:bCs w:val="0"/>
                <w:noProof/>
                <w:color w:val="0000FF"/>
                <w:sz w:val="26"/>
                <w:szCs w:val="26"/>
                <w:lang w:val="es-US"/>
              </w:rPr>
              <w:t xml:space="preserve">] </w:t>
            </w:r>
            <w:r w:rsidRPr="00D30915">
              <w:rPr>
                <w:rFonts w:asciiTheme="majorHAnsi" w:hAnsiTheme="majorHAnsi"/>
                <w:b w:val="0"/>
                <w:bCs w:val="0"/>
                <w:i/>
                <w:iCs/>
                <w:noProof/>
                <w:color w:val="0000FF"/>
                <w:sz w:val="26"/>
                <w:szCs w:val="26"/>
                <w:lang w:val="es-US"/>
              </w:rPr>
              <w:t>[insert year]</w:t>
            </w:r>
          </w:p>
          <w:p w14:paraId="623D0CB1" w14:textId="2ED067EB" w:rsidR="002E16B0" w:rsidRPr="00D30915" w:rsidRDefault="003D6DD1" w:rsidP="002D48C8">
            <w:pPr>
              <w:pStyle w:val="Title"/>
              <w:pBdr>
                <w:left w:val="thickThinSmallGap" w:sz="48" w:space="4" w:color="808080" w:themeColor="background1" w:themeShade="80"/>
              </w:pBdr>
              <w:tabs>
                <w:tab w:val="left" w:pos="882"/>
              </w:tabs>
              <w:spacing w:before="0" w:after="0" w:line="204" w:lineRule="auto"/>
              <w:ind w:left="342" w:right="522"/>
              <w:rPr>
                <w:rFonts w:asciiTheme="majorHAnsi" w:hAnsiTheme="majorHAnsi"/>
                <w:noProof/>
                <w:sz w:val="38"/>
                <w:szCs w:val="38"/>
                <w:lang w:val="es-US"/>
              </w:rPr>
            </w:pPr>
            <w:r w:rsidRPr="00D30915">
              <w:rPr>
                <w:rFonts w:asciiTheme="majorHAnsi" w:hAnsiTheme="majorHAnsi"/>
                <w:noProof/>
                <w:sz w:val="38"/>
                <w:szCs w:val="38"/>
                <w:lang w:val="es-US"/>
              </w:rPr>
              <w:t xml:space="preserve">Resumen de los gastos de su bolsillo para reclamaciones médicas y hospitalarias </w:t>
            </w:r>
          </w:p>
          <w:p w14:paraId="581395FD" w14:textId="5FA32CAD" w:rsidR="002E16B0" w:rsidRPr="00D30915" w:rsidRDefault="002E16B0" w:rsidP="002D48C8">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noProof/>
                <w:szCs w:val="24"/>
                <w:lang w:val="es-US"/>
              </w:rPr>
            </w:pPr>
            <w:r w:rsidRPr="00D30915">
              <w:rPr>
                <w:rFonts w:cs="Arial"/>
                <w:noProof/>
                <w:szCs w:val="24"/>
                <w:lang w:val="es-US"/>
              </w:rPr>
              <w:t xml:space="preserve">Para </w:t>
            </w:r>
            <w:r w:rsidRPr="00D30915">
              <w:rPr>
                <w:rFonts w:cs="Arial"/>
                <w:i/>
                <w:iCs/>
                <w:noProof/>
                <w:color w:val="0000FF"/>
                <w:szCs w:val="24"/>
                <w:lang w:val="es-US"/>
              </w:rPr>
              <w:t>[insert member name]</w:t>
            </w:r>
          </w:p>
          <w:p w14:paraId="2633D406" w14:textId="45BF01E9" w:rsidR="002E16B0" w:rsidRPr="00D30915" w:rsidRDefault="002E16B0" w:rsidP="002D48C8">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es-US"/>
              </w:rPr>
            </w:pPr>
            <w:r w:rsidRPr="00D30915">
              <w:rPr>
                <w:rFonts w:cs="Arial"/>
                <w:i/>
                <w:iCs/>
                <w:noProof/>
                <w:color w:val="0000FF"/>
                <w:szCs w:val="24"/>
                <w:lang w:val="es-US"/>
              </w:rPr>
              <w:t>[If desired, plans may also insert a member ID number and/or other member numbers typically used in member communications.]</w:t>
            </w:r>
          </w:p>
          <w:p w14:paraId="77135CB1" w14:textId="77777777" w:rsidR="002E16B0" w:rsidRPr="00D30915" w:rsidRDefault="002E16B0" w:rsidP="002D48C8">
            <w:pPr>
              <w:tabs>
                <w:tab w:val="left" w:pos="5922"/>
                <w:tab w:val="left" w:pos="7812"/>
              </w:tabs>
              <w:spacing w:before="0" w:after="0" w:line="240" w:lineRule="auto"/>
              <w:ind w:right="648"/>
              <w:rPr>
                <w:rFonts w:cs="Arial"/>
                <w:b/>
                <w:noProof/>
                <w:sz w:val="28"/>
                <w:szCs w:val="30"/>
                <w:lang w:val="es-US"/>
              </w:rPr>
            </w:pPr>
          </w:p>
          <w:p w14:paraId="009BE100" w14:textId="77777777" w:rsidR="002E16B0" w:rsidRPr="00D30915" w:rsidRDefault="002E16B0" w:rsidP="002D48C8">
            <w:pPr>
              <w:tabs>
                <w:tab w:val="left" w:pos="5922"/>
                <w:tab w:val="left" w:pos="7812"/>
              </w:tabs>
              <w:spacing w:before="0" w:after="0" w:line="240" w:lineRule="auto"/>
              <w:ind w:right="648"/>
              <w:rPr>
                <w:rFonts w:cs="Arial"/>
                <w:b/>
                <w:noProof/>
                <w:sz w:val="32"/>
                <w:szCs w:val="32"/>
                <w:lang w:val="es-US"/>
              </w:rPr>
            </w:pPr>
            <w:r w:rsidRPr="00D30915">
              <w:rPr>
                <w:rFonts w:cs="Arial"/>
                <w:b/>
                <w:bCs/>
                <w:noProof/>
                <w:sz w:val="32"/>
                <w:szCs w:val="32"/>
                <w:lang w:val="es-US"/>
              </w:rPr>
              <w:t xml:space="preserve">Esto </w:t>
            </w:r>
            <w:r w:rsidRPr="00D30915">
              <w:rPr>
                <w:rFonts w:cs="Arial"/>
                <w:b/>
                <w:bCs/>
                <w:noProof/>
                <w:sz w:val="32"/>
                <w:szCs w:val="32"/>
                <w:u w:val="single"/>
                <w:lang w:val="es-US"/>
              </w:rPr>
              <w:t>no</w:t>
            </w:r>
            <w:r w:rsidRPr="00D30915">
              <w:rPr>
                <w:rFonts w:cs="Arial"/>
                <w:b/>
                <w:bCs/>
                <w:noProof/>
                <w:sz w:val="32"/>
                <w:szCs w:val="32"/>
                <w:lang w:val="es-US"/>
              </w:rPr>
              <w:t xml:space="preserve"> es una factura: </w:t>
            </w:r>
          </w:p>
          <w:p w14:paraId="2D59A12E" w14:textId="2DBD5EDA" w:rsidR="002E16B0" w:rsidRPr="00D30915" w:rsidRDefault="00D32755" w:rsidP="002D48C8">
            <w:pPr>
              <w:pStyle w:val="ListParagraph"/>
              <w:numPr>
                <w:ilvl w:val="0"/>
                <w:numId w:val="19"/>
              </w:numPr>
              <w:tabs>
                <w:tab w:val="left" w:pos="342"/>
                <w:tab w:val="right" w:pos="432"/>
                <w:tab w:val="left" w:pos="792"/>
                <w:tab w:val="left" w:pos="6084"/>
              </w:tabs>
              <w:spacing w:before="0" w:after="0" w:line="240" w:lineRule="auto"/>
              <w:ind w:left="342" w:right="72" w:hanging="180"/>
              <w:contextualSpacing w:val="0"/>
              <w:rPr>
                <w:rFonts w:cs="Arial"/>
                <w:noProof/>
                <w:szCs w:val="24"/>
                <w:lang w:val="es-US"/>
              </w:rPr>
            </w:pPr>
            <w:r w:rsidRPr="00D30915">
              <w:rPr>
                <w:noProof/>
                <w:szCs w:val="24"/>
                <w:lang w:val="es-US"/>
              </w:rPr>
              <w:t xml:space="preserve">Este informe muestra los totales de las reclamaciones que hemos tramitado. Indica qué ha pagado el plan y cuánto ha pagado usted (o puede esperar que se le facture). Use este documento para llevar un registro de lo que ha gastado “de su bolsillo” en el deducible. </w:t>
            </w:r>
          </w:p>
          <w:p w14:paraId="585A59FF" w14:textId="1F3C2207" w:rsidR="002E16B0" w:rsidRPr="00D30915" w:rsidRDefault="002E16B0" w:rsidP="002D48C8">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rFonts w:cs="Times New Roman"/>
                <w:b/>
                <w:noProof/>
                <w:szCs w:val="24"/>
                <w:lang w:val="es-US"/>
              </w:rPr>
            </w:pPr>
            <w:r w:rsidRPr="00D30915">
              <w:rPr>
                <w:rFonts w:cs="Times New Roman"/>
                <w:noProof/>
                <w:szCs w:val="24"/>
                <w:lang w:val="es-US"/>
              </w:rPr>
              <w:t xml:space="preserve">Si usted tiene alguna deuda, los médicos u otros proveedores de atención médica le enviarán una factura. </w:t>
            </w:r>
          </w:p>
          <w:p w14:paraId="7161EB6C" w14:textId="51124633" w:rsidR="002E16B0" w:rsidRPr="00D30915" w:rsidRDefault="002E16B0" w:rsidP="002D48C8">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noProof/>
                <w:lang w:val="es-US"/>
              </w:rPr>
            </w:pPr>
            <w:r w:rsidRPr="00D30915">
              <w:rPr>
                <w:rFonts w:cs="Times New Roman"/>
                <w:noProof/>
                <w:szCs w:val="24"/>
                <w:lang w:val="es-US"/>
              </w:rPr>
              <w:t>Este informe cubre solo la atención médica y la hospitalaria.</w:t>
            </w:r>
            <w:r w:rsidRPr="00D30915">
              <w:rPr>
                <w:rFonts w:cs="Times New Roman"/>
                <w:i/>
                <w:iCs/>
                <w:noProof/>
                <w:color w:val="0000FF"/>
                <w:szCs w:val="24"/>
                <w:lang w:val="es-US"/>
              </w:rPr>
              <w:t xml:space="preserve"> </w:t>
            </w:r>
          </w:p>
          <w:p w14:paraId="43699159" w14:textId="7175B611" w:rsidR="00437A5A" w:rsidRPr="00D30915" w:rsidRDefault="00437A5A" w:rsidP="002D48C8">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noProof/>
                <w:lang w:val="es-US"/>
              </w:rPr>
            </w:pPr>
            <w:r w:rsidRPr="00D30915">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54ECAD35" w14:textId="77777777" w:rsidR="00D32755" w:rsidRPr="00D30915" w:rsidRDefault="00D32755" w:rsidP="002D48C8">
            <w:pPr>
              <w:spacing w:before="0" w:after="0"/>
              <w:rPr>
                <w:i/>
                <w:noProof/>
                <w:color w:val="0000FF"/>
                <w:lang w:val="es-US"/>
              </w:rPr>
            </w:pPr>
          </w:p>
          <w:p w14:paraId="0104D04E" w14:textId="5CBC80C4" w:rsidR="002E16B0" w:rsidRPr="00D30915" w:rsidRDefault="002E16B0" w:rsidP="002D48C8">
            <w:pPr>
              <w:spacing w:before="0" w:after="0"/>
              <w:rPr>
                <w:rFonts w:cs="Times New Roman"/>
                <w:b/>
                <w:noProof/>
                <w:szCs w:val="24"/>
                <w:lang w:val="es-US"/>
              </w:rPr>
            </w:pPr>
            <w:r w:rsidRPr="00D30915">
              <w:rPr>
                <w:i/>
                <w:iCs/>
                <w:noProof/>
                <w:color w:val="0000FF"/>
                <w:lang w:val="es-US"/>
              </w:rPr>
              <w:t>[Plans may include the member’s mailing address on this cover page.]</w:t>
            </w:r>
          </w:p>
        </w:tc>
        <w:tc>
          <w:tcPr>
            <w:tcW w:w="270" w:type="dxa"/>
            <w:vMerge w:val="restart"/>
          </w:tcPr>
          <w:p w14:paraId="30B7F28A" w14:textId="2BABA996" w:rsidR="002E16B0" w:rsidRPr="00D30915" w:rsidRDefault="002E16B0" w:rsidP="002D48C8">
            <w:pPr>
              <w:spacing w:before="0" w:after="0"/>
              <w:rPr>
                <w:noProof/>
                <w:lang w:val="es-US"/>
              </w:rPr>
            </w:pPr>
          </w:p>
        </w:tc>
        <w:tc>
          <w:tcPr>
            <w:tcW w:w="7650" w:type="dxa"/>
          </w:tcPr>
          <w:p w14:paraId="5D629FEA" w14:textId="28DD8145" w:rsidR="002E16B0" w:rsidRPr="00D30915" w:rsidRDefault="002E16B0" w:rsidP="002D48C8">
            <w:pPr>
              <w:pStyle w:val="Blueitalicsinstructionstext"/>
              <w:ind w:left="72" w:hanging="72"/>
              <w:rPr>
                <w:rFonts w:asciiTheme="majorHAnsi" w:hAnsiTheme="majorHAnsi"/>
                <w:noProof/>
                <w:sz w:val="18"/>
                <w:lang w:val="es-US"/>
              </w:rPr>
            </w:pPr>
            <w:r w:rsidRPr="00D30915">
              <w:rPr>
                <w:rFonts w:asciiTheme="majorHAnsi" w:hAnsiTheme="majorHAnsi" w:cs="Arial"/>
                <w:iCs/>
                <w:noProof/>
                <w:sz w:val="36"/>
                <w:szCs w:val="44"/>
                <w:lang w:val="es-US"/>
              </w:rPr>
              <w:t>[Insert plan name and/or logo]</w:t>
            </w:r>
          </w:p>
          <w:p w14:paraId="1F1AA257" w14:textId="7FB2D73B" w:rsidR="002E16B0" w:rsidRPr="00D30915" w:rsidRDefault="002E16B0" w:rsidP="002D48C8">
            <w:pPr>
              <w:spacing w:before="0" w:after="0" w:line="240" w:lineRule="auto"/>
              <w:rPr>
                <w:rFonts w:cs="Times New Roman"/>
                <w:i/>
                <w:noProof/>
                <w:color w:val="0000FF"/>
                <w:szCs w:val="24"/>
                <w:lang w:val="es-US"/>
              </w:rPr>
            </w:pPr>
            <w:r w:rsidRPr="00D30915">
              <w:rPr>
                <w:rFonts w:cs="Times New Roman"/>
                <w:i/>
                <w:iCs/>
                <w:noProof/>
                <w:color w:val="0000FF"/>
                <w:szCs w:val="24"/>
                <w:lang w:val="es-US"/>
              </w:rPr>
              <w:t>[Insert Federal contracting statement]</w:t>
            </w:r>
          </w:p>
          <w:p w14:paraId="0AC68E8D" w14:textId="1E33FA9E" w:rsidR="002E16B0" w:rsidRPr="00D30915" w:rsidRDefault="002E16B0" w:rsidP="002D48C8">
            <w:pPr>
              <w:spacing w:before="0" w:after="0" w:line="240" w:lineRule="auto"/>
              <w:rPr>
                <w:i/>
                <w:noProof/>
                <w:color w:val="0000FF"/>
                <w:lang w:val="es-US"/>
              </w:rPr>
            </w:pPr>
            <w:r w:rsidRPr="00D30915">
              <w:rPr>
                <w:rStyle w:val="CommentReference"/>
                <w:rFonts w:cs="Times New Roman"/>
                <w:i/>
                <w:iCs/>
                <w:noProof/>
                <w:color w:val="0000FF"/>
                <w:sz w:val="24"/>
                <w:szCs w:val="24"/>
                <w:lang w:val="es-US"/>
              </w:rPr>
              <w:t>[Plans may insert their Web site URL]</w:t>
            </w:r>
          </w:p>
        </w:tc>
      </w:tr>
      <w:tr w:rsidR="002E16B0" w:rsidRPr="00D30915" w14:paraId="191FE6BC" w14:textId="77777777" w:rsidTr="00C47C25">
        <w:trPr>
          <w:trHeight w:hRule="exact" w:val="288"/>
        </w:trPr>
        <w:tc>
          <w:tcPr>
            <w:tcW w:w="6300" w:type="dxa"/>
            <w:vMerge/>
          </w:tcPr>
          <w:p w14:paraId="31FA987C" w14:textId="694348D2" w:rsidR="002E16B0" w:rsidRPr="00D30915" w:rsidRDefault="002E16B0" w:rsidP="002D48C8">
            <w:pPr>
              <w:spacing w:before="0" w:after="0"/>
              <w:rPr>
                <w:b/>
                <w:noProof/>
                <w:sz w:val="28"/>
                <w:szCs w:val="24"/>
                <w:lang w:val="es-US"/>
              </w:rPr>
            </w:pPr>
          </w:p>
        </w:tc>
        <w:tc>
          <w:tcPr>
            <w:tcW w:w="270" w:type="dxa"/>
            <w:vMerge/>
          </w:tcPr>
          <w:p w14:paraId="5AC2EFAC" w14:textId="77777777" w:rsidR="002E16B0" w:rsidRPr="00D30915" w:rsidRDefault="002E16B0" w:rsidP="002D48C8">
            <w:pPr>
              <w:spacing w:before="0" w:after="0"/>
              <w:rPr>
                <w:noProof/>
                <w:lang w:val="es-US"/>
              </w:rPr>
            </w:pPr>
          </w:p>
        </w:tc>
        <w:tc>
          <w:tcPr>
            <w:tcW w:w="7650" w:type="dxa"/>
            <w:tcBorders>
              <w:bottom w:val="single" w:sz="18" w:space="0" w:color="auto"/>
            </w:tcBorders>
          </w:tcPr>
          <w:p w14:paraId="1992359F" w14:textId="13706AEE" w:rsidR="002E16B0" w:rsidRPr="00D30915" w:rsidRDefault="002E16B0" w:rsidP="002D48C8">
            <w:pPr>
              <w:spacing w:before="0" w:after="0"/>
              <w:rPr>
                <w:noProof/>
                <w:lang w:val="es-US"/>
              </w:rPr>
            </w:pPr>
          </w:p>
        </w:tc>
      </w:tr>
      <w:tr w:rsidR="002E16B0" w:rsidRPr="00D30915" w14:paraId="79BEAAEE" w14:textId="77777777" w:rsidTr="000A0C1A">
        <w:trPr>
          <w:trHeight w:val="4633"/>
        </w:trPr>
        <w:tc>
          <w:tcPr>
            <w:tcW w:w="6300" w:type="dxa"/>
            <w:vMerge/>
            <w:tcBorders>
              <w:bottom w:val="nil"/>
            </w:tcBorders>
          </w:tcPr>
          <w:p w14:paraId="27E26045" w14:textId="080E6FB6" w:rsidR="002E16B0" w:rsidRPr="00D30915" w:rsidRDefault="002E16B0" w:rsidP="002D48C8">
            <w:pPr>
              <w:spacing w:before="0" w:after="0"/>
              <w:rPr>
                <w:b/>
                <w:noProof/>
                <w:sz w:val="28"/>
                <w:szCs w:val="24"/>
                <w:lang w:val="es-US"/>
              </w:rPr>
            </w:pPr>
          </w:p>
        </w:tc>
        <w:tc>
          <w:tcPr>
            <w:tcW w:w="270" w:type="dxa"/>
            <w:vMerge/>
            <w:tcBorders>
              <w:bottom w:val="nil"/>
              <w:right w:val="single" w:sz="18" w:space="0" w:color="auto"/>
            </w:tcBorders>
          </w:tcPr>
          <w:p w14:paraId="32940EF5" w14:textId="77777777" w:rsidR="002E16B0" w:rsidRPr="00D30915" w:rsidRDefault="002E16B0" w:rsidP="002D48C8">
            <w:pPr>
              <w:spacing w:before="0" w:after="0"/>
              <w:rPr>
                <w:noProof/>
                <w:lang w:val="es-US"/>
              </w:rPr>
            </w:pPr>
          </w:p>
        </w:tc>
        <w:tc>
          <w:tcPr>
            <w:tcW w:w="7650"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6448D093" w14:textId="55B53575" w:rsidR="002E16B0" w:rsidRPr="00D30915" w:rsidRDefault="002E16B0" w:rsidP="002D48C8">
            <w:pPr>
              <w:pStyle w:val="HeadingLevel2"/>
              <w:spacing w:before="0" w:after="0"/>
              <w:ind w:left="158" w:right="72"/>
              <w:rPr>
                <w:rFonts w:asciiTheme="majorHAnsi" w:hAnsiTheme="majorHAnsi"/>
                <w:bCs/>
                <w:i/>
                <w:iCs/>
                <w:color w:val="0000FF"/>
                <w:sz w:val="28"/>
                <w:lang w:val="es-US"/>
              </w:rPr>
            </w:pPr>
            <w:r w:rsidRPr="00D30915">
              <w:rPr>
                <w:rFonts w:asciiTheme="majorHAnsi" w:hAnsiTheme="majorHAnsi"/>
                <w:bCs/>
                <w:sz w:val="28"/>
                <w:lang w:val="es-US"/>
              </w:rPr>
              <w:t>Servicios para los miembros</w:t>
            </w:r>
            <w:r w:rsidRPr="00D30915">
              <w:rPr>
                <w:bCs/>
                <w:lang w:val="es-US"/>
              </w:rPr>
              <w:t xml:space="preserve"> de </w:t>
            </w:r>
            <w:r w:rsidRPr="00D30915">
              <w:rPr>
                <w:rFonts w:asciiTheme="majorHAnsi" w:hAnsiTheme="majorHAnsi"/>
                <w:bCs/>
                <w:i/>
                <w:iCs/>
                <w:color w:val="0000FF"/>
                <w:sz w:val="28"/>
                <w:lang w:val="es-US"/>
              </w:rPr>
              <w:t>[Insert plan name]</w:t>
            </w:r>
          </w:p>
          <w:p w14:paraId="5691FEC6" w14:textId="6347CE38" w:rsidR="002E16B0" w:rsidRPr="00D30915" w:rsidRDefault="002E16B0" w:rsidP="000A0C1A">
            <w:pPr>
              <w:spacing w:before="240" w:after="0" w:line="240" w:lineRule="auto"/>
              <w:ind w:left="159" w:right="261"/>
              <w:rPr>
                <w:rFonts w:cs="Times New Roman"/>
                <w:i/>
                <w:iCs/>
                <w:noProof/>
                <w:color w:val="0000FF"/>
                <w:sz w:val="28"/>
                <w:szCs w:val="24"/>
                <w:lang w:val="es-US"/>
              </w:rPr>
            </w:pPr>
            <w:r w:rsidRPr="00D30915">
              <w:rPr>
                <w:rFonts w:cs="Times New Roman"/>
                <w:noProof/>
                <w:sz w:val="26"/>
                <w:lang w:val="es-US"/>
              </w:rPr>
              <w:t xml:space="preserve">Si tiene alguna pregunta, llámenos: </w:t>
            </w:r>
            <w:r w:rsidRPr="00D30915">
              <w:rPr>
                <w:rFonts w:cs="Times New Roman"/>
                <w:i/>
                <w:iCs/>
                <w:noProof/>
                <w:color w:val="0000FF"/>
                <w:sz w:val="28"/>
                <w:szCs w:val="24"/>
                <w:lang w:val="es-US"/>
              </w:rPr>
              <w:t>[Insert phone number]</w:t>
            </w:r>
          </w:p>
          <w:p w14:paraId="39E7E8B1" w14:textId="42DA90B6" w:rsidR="002E16B0" w:rsidRPr="00D30915" w:rsidRDefault="002E16B0" w:rsidP="000A0C1A">
            <w:pPr>
              <w:spacing w:before="240" w:after="0" w:line="240" w:lineRule="auto"/>
              <w:ind w:left="164" w:right="261"/>
              <w:rPr>
                <w:rFonts w:cs="Times New Roman"/>
                <w:i/>
                <w:noProof/>
                <w:color w:val="3366FF"/>
                <w:szCs w:val="24"/>
                <w:lang w:val="es-US"/>
              </w:rPr>
            </w:pPr>
            <w:r w:rsidRPr="00D30915">
              <w:rPr>
                <w:rFonts w:cs="Times New Roman"/>
                <w:noProof/>
                <w:szCs w:val="24"/>
                <w:lang w:val="es-US"/>
              </w:rPr>
              <w:t xml:space="preserve">Estamos disponibles </w:t>
            </w:r>
            <w:r w:rsidRPr="00D30915">
              <w:rPr>
                <w:rFonts w:cs="Times New Roman"/>
                <w:i/>
                <w:iCs/>
                <w:noProof/>
                <w:color w:val="0000FF"/>
                <w:szCs w:val="24"/>
                <w:lang w:val="es-US"/>
              </w:rPr>
              <w:t>[insert days and hours of operation]</w:t>
            </w:r>
            <w:r w:rsidRPr="00D30915">
              <w:rPr>
                <w:rFonts w:cs="Times New Roman"/>
                <w:noProof/>
                <w:szCs w:val="24"/>
                <w:lang w:val="es-US"/>
              </w:rPr>
              <w:t>.</w:t>
            </w:r>
          </w:p>
          <w:p w14:paraId="156AA559" w14:textId="1717C1E5" w:rsidR="002E16B0" w:rsidRPr="00D30915" w:rsidRDefault="002E16B0" w:rsidP="002D48C8">
            <w:pPr>
              <w:keepNext/>
              <w:keepLines/>
              <w:spacing w:before="0" w:after="0" w:line="240" w:lineRule="auto"/>
              <w:ind w:left="162" w:right="158"/>
              <w:outlineLvl w:val="6"/>
              <w:rPr>
                <w:rFonts w:cs="Times New Roman"/>
                <w:iCs/>
                <w:noProof/>
                <w:szCs w:val="24"/>
                <w:lang w:val="es-US"/>
              </w:rPr>
            </w:pPr>
            <w:r w:rsidRPr="00D30915">
              <w:rPr>
                <w:noProof/>
                <w:lang w:val="es-US"/>
              </w:rPr>
              <w:t xml:space="preserve">(Solo para usuarios de </w:t>
            </w:r>
            <w:r w:rsidRPr="00D30915">
              <w:rPr>
                <w:rFonts w:cs="Times New Roman"/>
                <w:noProof/>
                <w:szCs w:val="24"/>
                <w:lang w:val="es-US"/>
              </w:rPr>
              <w:t xml:space="preserve">TTY/TDD: </w:t>
            </w:r>
            <w:r w:rsidRPr="00D30915">
              <w:rPr>
                <w:rFonts w:cs="Times New Roman"/>
                <w:i/>
                <w:iCs/>
                <w:noProof/>
                <w:color w:val="0000FF"/>
                <w:szCs w:val="24"/>
                <w:lang w:val="es-US"/>
              </w:rPr>
              <w:t>[Insert TTY/TDD number]</w:t>
            </w:r>
            <w:r w:rsidRPr="00D30915">
              <w:rPr>
                <w:noProof/>
                <w:lang w:val="es-US"/>
              </w:rPr>
              <w:t>).</w:t>
            </w:r>
            <w:r w:rsidRPr="00D30915">
              <w:rPr>
                <w:rFonts w:cs="Times New Roman"/>
                <w:noProof/>
                <w:szCs w:val="24"/>
                <w:lang w:val="es-US"/>
              </w:rPr>
              <w:br/>
            </w:r>
            <w:r w:rsidRPr="00D30915">
              <w:rPr>
                <w:rFonts w:cs="Times New Roman"/>
                <w:i/>
                <w:iCs/>
                <w:noProof/>
                <w:color w:val="0000FF"/>
                <w:szCs w:val="24"/>
                <w:lang w:val="es-US"/>
              </w:rPr>
              <w:t>[Plans may insert other Member Services numbers, e.g., a Spanish customer service number]</w:t>
            </w:r>
            <w:r w:rsidRPr="00D30915">
              <w:rPr>
                <w:rFonts w:cs="Times New Roman"/>
                <w:i/>
                <w:iCs/>
                <w:noProof/>
                <w:szCs w:val="24"/>
                <w:lang w:val="es-US"/>
              </w:rPr>
              <w:t xml:space="preserve"> </w:t>
            </w:r>
          </w:p>
          <w:p w14:paraId="37560CB7" w14:textId="34E452ED" w:rsidR="002E16B0" w:rsidRPr="00D30915" w:rsidRDefault="002E16B0" w:rsidP="002D48C8">
            <w:pPr>
              <w:keepNext/>
              <w:keepLines/>
              <w:spacing w:before="0" w:after="0" w:line="240" w:lineRule="auto"/>
              <w:ind w:left="158" w:right="158" w:firstLine="720"/>
              <w:outlineLvl w:val="6"/>
              <w:rPr>
                <w:rFonts w:cs="Times New Roman"/>
                <w:iCs/>
                <w:noProof/>
                <w:szCs w:val="24"/>
                <w:lang w:val="es-US"/>
              </w:rPr>
            </w:pPr>
            <w:r w:rsidRPr="00D30915">
              <w:rPr>
                <w:rFonts w:cs="Times New Roman"/>
                <w:noProof/>
                <w:szCs w:val="24"/>
                <w:lang w:val="es-US"/>
              </w:rPr>
              <w:t>--------------------------</w:t>
            </w:r>
          </w:p>
          <w:p w14:paraId="3EF86BE2" w14:textId="1C6F635C" w:rsidR="002E16B0" w:rsidRPr="00D30915" w:rsidRDefault="002E16B0" w:rsidP="002D48C8">
            <w:pPr>
              <w:spacing w:before="0" w:after="0"/>
              <w:ind w:left="162"/>
              <w:rPr>
                <w:rFonts w:ascii="Helvetica" w:eastAsia="Times New Roman" w:hAnsi="Helvetica" w:cs="Times New Roman"/>
                <w:noProof/>
                <w:szCs w:val="24"/>
                <w:lang w:val="es-US"/>
              </w:rPr>
            </w:pPr>
            <w:r w:rsidRPr="00D30915">
              <w:rPr>
                <w:rFonts w:cs="Times New Roman"/>
                <w:noProof/>
                <w:color w:val="0000FF"/>
                <w:szCs w:val="24"/>
                <w:lang w:val="es-US"/>
              </w:rPr>
              <w:t>[</w:t>
            </w:r>
            <w:r w:rsidRPr="00D30915">
              <w:rPr>
                <w:rFonts w:cs="Times New Roman"/>
                <w:i/>
                <w:iCs/>
                <w:noProof/>
                <w:color w:val="0000FF"/>
                <w:szCs w:val="24"/>
                <w:lang w:val="es-US"/>
              </w:rPr>
              <w:t>Plans that meet the 5% threshold, insert:</w:t>
            </w:r>
            <w:r w:rsidRPr="00D30915">
              <w:rPr>
                <w:rFonts w:cs="Times New Roman"/>
                <w:noProof/>
                <w:color w:val="0000FF"/>
                <w:szCs w:val="24"/>
                <w:lang w:val="es-US"/>
              </w:rPr>
              <w:t xml:space="preserve"> Esta información está disponible sin cargo en otros idiomas. Comuníquese con Servicios para los miembros al número anterior].</w:t>
            </w:r>
            <w:r w:rsidRPr="00D30915">
              <w:rPr>
                <w:rFonts w:cs="Times New Roman"/>
                <w:noProof/>
                <w:szCs w:val="24"/>
                <w:lang w:val="es-US"/>
              </w:rPr>
              <w:t xml:space="preserve"> Servicios para los miembros de </w:t>
            </w:r>
            <w:r w:rsidRPr="00D30915">
              <w:rPr>
                <w:rFonts w:cs="Times New Roman"/>
                <w:noProof/>
                <w:color w:val="0000FF"/>
                <w:szCs w:val="24"/>
                <w:lang w:val="es-US"/>
              </w:rPr>
              <w:t>[</w:t>
            </w:r>
            <w:r w:rsidRPr="00D30915">
              <w:rPr>
                <w:rFonts w:cs="Times New Roman"/>
                <w:i/>
                <w:iCs/>
                <w:noProof/>
                <w:color w:val="0000FF"/>
                <w:szCs w:val="24"/>
                <w:lang w:val="es-US"/>
              </w:rPr>
              <w:t>plans that meet the 5% threshold, insert:</w:t>
            </w:r>
            <w:r w:rsidRPr="00D30915">
              <w:rPr>
                <w:rFonts w:cs="Times New Roman"/>
                <w:noProof/>
                <w:color w:val="0000FF"/>
                <w:szCs w:val="24"/>
                <w:lang w:val="es-US"/>
              </w:rPr>
              <w:t xml:space="preserve"> también]</w:t>
            </w:r>
            <w:r w:rsidRPr="00D30915">
              <w:rPr>
                <w:rFonts w:cs="Times New Roman"/>
                <w:noProof/>
                <w:szCs w:val="24"/>
                <w:lang w:val="es-US"/>
              </w:rPr>
              <w:t xml:space="preserve"> ofrece un servicio gratuito de interpretación para las personas que no hablan inglés.</w:t>
            </w:r>
          </w:p>
          <w:p w14:paraId="3E1B386C" w14:textId="23549234" w:rsidR="002E16B0" w:rsidRPr="00D30915" w:rsidRDefault="002E16B0" w:rsidP="000A0C1A">
            <w:pPr>
              <w:spacing w:after="0" w:line="240" w:lineRule="auto"/>
              <w:ind w:left="159" w:right="159"/>
              <w:rPr>
                <w:rFonts w:cs="Times New Roman"/>
                <w:i/>
                <w:noProof/>
                <w:color w:val="0000FF"/>
                <w:szCs w:val="24"/>
                <w:lang w:val="es-US"/>
              </w:rPr>
            </w:pPr>
            <w:r w:rsidRPr="00D30915">
              <w:rPr>
                <w:rFonts w:cs="Times New Roman"/>
                <w:i/>
                <w:iCs/>
                <w:noProof/>
                <w:color w:val="0000FF"/>
                <w:szCs w:val="24"/>
                <w:lang w:val="es-US"/>
              </w:rPr>
              <w:t>[Plans that meet the 5% threshold, insert the disclaimer about the availability of non-English translations in all applicable languages.]</w:t>
            </w:r>
          </w:p>
          <w:p w14:paraId="4E8259DF" w14:textId="06AC8116" w:rsidR="002E16B0" w:rsidRPr="00D30915" w:rsidRDefault="002E16B0" w:rsidP="002D48C8">
            <w:pPr>
              <w:spacing w:before="0" w:after="0" w:line="240" w:lineRule="auto"/>
              <w:ind w:left="158" w:right="158"/>
              <w:rPr>
                <w:rFonts w:cs="Times New Roman"/>
                <w:i/>
                <w:noProof/>
                <w:color w:val="0000FF"/>
                <w:szCs w:val="24"/>
                <w:lang w:val="es-US"/>
              </w:rPr>
            </w:pPr>
          </w:p>
        </w:tc>
      </w:tr>
      <w:tr w:rsidR="002E16B0" w:rsidRPr="00D30915" w14:paraId="51FDD0F5" w14:textId="77777777" w:rsidTr="00C47C25">
        <w:trPr>
          <w:trHeight w:hRule="exact" w:val="216"/>
        </w:trPr>
        <w:tc>
          <w:tcPr>
            <w:tcW w:w="6300" w:type="dxa"/>
            <w:vMerge/>
          </w:tcPr>
          <w:p w14:paraId="4821675C" w14:textId="77777777" w:rsidR="002E16B0" w:rsidRPr="00D30915" w:rsidRDefault="002E16B0" w:rsidP="002D48C8">
            <w:pPr>
              <w:spacing w:before="0" w:after="0"/>
              <w:rPr>
                <w:b/>
                <w:noProof/>
                <w:lang w:val="es-US"/>
              </w:rPr>
            </w:pPr>
          </w:p>
        </w:tc>
        <w:tc>
          <w:tcPr>
            <w:tcW w:w="270" w:type="dxa"/>
            <w:vMerge/>
          </w:tcPr>
          <w:p w14:paraId="4487203E" w14:textId="77777777" w:rsidR="002E16B0" w:rsidRPr="00D30915" w:rsidRDefault="002E16B0" w:rsidP="002D48C8">
            <w:pPr>
              <w:spacing w:before="0" w:after="0"/>
              <w:rPr>
                <w:noProof/>
                <w:lang w:val="es-US"/>
              </w:rPr>
            </w:pPr>
          </w:p>
        </w:tc>
        <w:tc>
          <w:tcPr>
            <w:tcW w:w="7650" w:type="dxa"/>
            <w:tcBorders>
              <w:top w:val="single" w:sz="18" w:space="0" w:color="auto"/>
            </w:tcBorders>
          </w:tcPr>
          <w:p w14:paraId="2CB90B93" w14:textId="75A946F3" w:rsidR="002E16B0" w:rsidRPr="00D30915" w:rsidRDefault="002E16B0" w:rsidP="002D48C8">
            <w:pPr>
              <w:tabs>
                <w:tab w:val="left" w:pos="6540"/>
              </w:tabs>
              <w:spacing w:before="0" w:after="0"/>
              <w:rPr>
                <w:noProof/>
                <w:lang w:val="es-US"/>
              </w:rPr>
            </w:pPr>
            <w:r w:rsidRPr="00D30915">
              <w:rPr>
                <w:noProof/>
                <w:lang w:val="es-US"/>
              </w:rPr>
              <w:tab/>
            </w:r>
          </w:p>
        </w:tc>
      </w:tr>
      <w:tr w:rsidR="002E16B0" w:rsidRPr="00D30915" w14:paraId="2910AD83" w14:textId="77777777" w:rsidTr="002E16B0">
        <w:trPr>
          <w:trHeight w:val="117"/>
        </w:trPr>
        <w:tc>
          <w:tcPr>
            <w:tcW w:w="6300" w:type="dxa"/>
            <w:vMerge/>
          </w:tcPr>
          <w:p w14:paraId="377FE1D6" w14:textId="77777777" w:rsidR="002E16B0" w:rsidRPr="00D30915" w:rsidRDefault="002E16B0" w:rsidP="002D48C8">
            <w:pPr>
              <w:spacing w:before="0" w:after="0"/>
              <w:rPr>
                <w:noProof/>
                <w:lang w:val="es-US"/>
              </w:rPr>
            </w:pPr>
          </w:p>
        </w:tc>
        <w:tc>
          <w:tcPr>
            <w:tcW w:w="270" w:type="dxa"/>
            <w:vMerge/>
          </w:tcPr>
          <w:p w14:paraId="40079553" w14:textId="77777777" w:rsidR="002E16B0" w:rsidRPr="00D30915" w:rsidRDefault="002E16B0" w:rsidP="002D48C8">
            <w:pPr>
              <w:spacing w:before="0" w:after="0"/>
              <w:rPr>
                <w:noProof/>
                <w:lang w:val="es-US"/>
              </w:rPr>
            </w:pPr>
          </w:p>
        </w:tc>
        <w:tc>
          <w:tcPr>
            <w:tcW w:w="7650" w:type="dxa"/>
          </w:tcPr>
          <w:p w14:paraId="444D6FE5" w14:textId="57B25BDE" w:rsidR="002E16B0" w:rsidRPr="00D30915" w:rsidRDefault="002E16B0" w:rsidP="002D48C8">
            <w:pPr>
              <w:spacing w:before="0" w:after="0"/>
              <w:rPr>
                <w:rFonts w:cs="Times New Roman"/>
                <w:noProof/>
                <w:szCs w:val="24"/>
                <w:lang w:val="es-US"/>
              </w:rPr>
            </w:pPr>
            <w:r w:rsidRPr="00D30915">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D30915">
              <w:rPr>
                <w:rFonts w:cs="Times New Roman"/>
                <w:i/>
                <w:iCs/>
                <w:noProof/>
                <w:szCs w:val="24"/>
                <w:lang w:val="es-US"/>
              </w:rPr>
              <w:t xml:space="preserve"> </w:t>
            </w:r>
            <w:r w:rsidRPr="00D30915">
              <w:rPr>
                <w:rFonts w:cs="Times New Roman"/>
                <w:i/>
                <w:iCs/>
                <w:noProof/>
                <w:color w:val="0000FF"/>
                <w:szCs w:val="24"/>
                <w:lang w:val="es-US"/>
              </w:rPr>
              <w:t>[Omit terms in the following sentence that are not applicable to the plan:]</w:t>
            </w:r>
            <w:r w:rsidRPr="00D30915">
              <w:rPr>
                <w:rFonts w:cs="Times New Roman"/>
                <w:i/>
                <w:iCs/>
                <w:noProof/>
                <w:szCs w:val="24"/>
                <w:lang w:val="es-US"/>
              </w:rPr>
              <w:t xml:space="preserve"> </w:t>
            </w:r>
            <w:r w:rsidRPr="00D30915">
              <w:rPr>
                <w:rFonts w:cs="Times New Roman"/>
                <w:noProof/>
                <w:szCs w:val="24"/>
                <w:lang w:val="es-US"/>
              </w:rPr>
              <w:t>Los beneficios, el formulario, la red de farmacias, la red de proveedores, la prima, los copagos y el coseguro pueden cambiar cada año.</w:t>
            </w:r>
          </w:p>
          <w:p w14:paraId="707B29D0" w14:textId="77777777" w:rsidR="00670626" w:rsidRPr="00D30915" w:rsidRDefault="00670626" w:rsidP="002D48C8">
            <w:pPr>
              <w:spacing w:before="0" w:after="0"/>
              <w:rPr>
                <w:rFonts w:cs="Times New Roman"/>
                <w:noProof/>
                <w:szCs w:val="24"/>
                <w:lang w:val="es-US"/>
              </w:rPr>
            </w:pPr>
          </w:p>
          <w:p w14:paraId="5CE94873" w14:textId="77777777" w:rsidR="00670626" w:rsidRPr="00D30915" w:rsidRDefault="00670626" w:rsidP="002D48C8">
            <w:pPr>
              <w:spacing w:before="0" w:after="0" w:line="240" w:lineRule="auto"/>
              <w:ind w:right="158"/>
              <w:jc w:val="right"/>
              <w:rPr>
                <w:i/>
                <w:noProof/>
                <w:color w:val="0000FF"/>
                <w:lang w:val="es-US"/>
              </w:rPr>
            </w:pPr>
          </w:p>
          <w:p w14:paraId="313A6A67" w14:textId="1BAA09CE" w:rsidR="002E16B0" w:rsidRPr="00D30915" w:rsidRDefault="002E16B0" w:rsidP="002D48C8">
            <w:pPr>
              <w:spacing w:before="0" w:after="0" w:line="240" w:lineRule="auto"/>
              <w:ind w:right="158"/>
              <w:jc w:val="right"/>
              <w:rPr>
                <w:rFonts w:cs="Times New Roman"/>
                <w:noProof/>
                <w:szCs w:val="24"/>
                <w:lang w:val="es-US"/>
              </w:rPr>
            </w:pPr>
            <w:r w:rsidRPr="00D30915">
              <w:rPr>
                <w:i/>
                <w:iCs/>
                <w:noProof/>
                <w:color w:val="0000FF"/>
                <w:lang w:val="es-US"/>
              </w:rPr>
              <w:t>[Insert material ID]</w:t>
            </w:r>
            <w:r w:rsidRPr="00D30915">
              <w:rPr>
                <w:noProof/>
                <w:lang w:val="es-US"/>
              </w:rPr>
              <w:t xml:space="preserve"> Aceptado</w:t>
            </w:r>
          </w:p>
        </w:tc>
      </w:tr>
    </w:tbl>
    <w:p w14:paraId="1BE43E8D" w14:textId="19E94A66" w:rsidR="00302262" w:rsidRPr="00D30915" w:rsidRDefault="00302262" w:rsidP="00B518F1">
      <w:pPr>
        <w:spacing w:before="0" w:after="0" w:line="240" w:lineRule="auto"/>
        <w:rPr>
          <w:noProof/>
          <w:sz w:val="18"/>
          <w:lang w:val="es-US"/>
        </w:rPr>
      </w:pPr>
    </w:p>
    <w:p w14:paraId="66361841" w14:textId="57933427" w:rsidR="00397E1F" w:rsidRPr="00D30915" w:rsidRDefault="002E16B0" w:rsidP="0025280F">
      <w:pPr>
        <w:spacing w:before="0" w:after="0" w:line="240" w:lineRule="auto"/>
        <w:rPr>
          <w:i/>
          <w:noProof/>
          <w:color w:val="0000FF"/>
          <w:szCs w:val="24"/>
          <w:lang w:val="es-US"/>
        </w:rPr>
      </w:pPr>
      <w:r w:rsidRPr="00D30915">
        <w:rPr>
          <w:noProof/>
          <w:sz w:val="18"/>
          <w:lang w:val="es-US"/>
        </w:rPr>
        <w:br w:type="page"/>
      </w:r>
      <w:r w:rsidRPr="00D30915">
        <w:rPr>
          <w:i/>
          <w:iCs/>
          <w:noProof/>
          <w:color w:val="0000FF"/>
          <w:szCs w:val="24"/>
          <w:lang w:val="es-US"/>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386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4230"/>
        <w:gridCol w:w="2070"/>
        <w:gridCol w:w="2610"/>
        <w:gridCol w:w="130"/>
        <w:gridCol w:w="2736"/>
        <w:gridCol w:w="2084"/>
      </w:tblGrid>
      <w:tr w:rsidR="0085136F" w:rsidRPr="00D30915" w14:paraId="1F15ADEB" w14:textId="77777777" w:rsidTr="000A0C1A">
        <w:tc>
          <w:tcPr>
            <w:tcW w:w="4230" w:type="dxa"/>
            <w:tcBorders>
              <w:bottom w:val="double" w:sz="4" w:space="0" w:color="auto"/>
            </w:tcBorders>
            <w:vAlign w:val="bottom"/>
          </w:tcPr>
          <w:p w14:paraId="2F801860" w14:textId="77777777" w:rsidR="0085136F" w:rsidRPr="00D30915" w:rsidRDefault="0085136F" w:rsidP="0088090B">
            <w:pPr>
              <w:spacing w:before="0" w:after="0" w:line="240" w:lineRule="auto"/>
              <w:jc w:val="center"/>
              <w:rPr>
                <w:noProof/>
                <w:lang w:val="es-US"/>
              </w:rPr>
            </w:pPr>
          </w:p>
          <w:p w14:paraId="6BE30F6B" w14:textId="77777777" w:rsidR="00855860" w:rsidRPr="00D30915" w:rsidRDefault="00A342E7" w:rsidP="0088090B">
            <w:pPr>
              <w:tabs>
                <w:tab w:val="right" w:pos="2952"/>
              </w:tabs>
              <w:spacing w:before="0" w:after="0" w:line="240" w:lineRule="auto"/>
              <w:rPr>
                <w:b/>
                <w:noProof/>
                <w:sz w:val="28"/>
                <w:lang w:val="es-US"/>
              </w:rPr>
            </w:pPr>
            <w:r w:rsidRPr="00D30915">
              <w:rPr>
                <w:b/>
                <w:bCs/>
                <w:noProof/>
                <w:sz w:val="28"/>
                <w:lang w:val="es-US"/>
              </w:rPr>
              <w:t xml:space="preserve">TOTALES </w:t>
            </w:r>
          </w:p>
          <w:p w14:paraId="2602BD99" w14:textId="6D6B1EF3" w:rsidR="00123B43" w:rsidRPr="00D30915" w:rsidRDefault="00855860" w:rsidP="0088090B">
            <w:pPr>
              <w:spacing w:before="0" w:after="0" w:line="240" w:lineRule="auto"/>
              <w:rPr>
                <w:b/>
                <w:noProof/>
                <w:sz w:val="28"/>
                <w:lang w:val="es-US"/>
              </w:rPr>
            </w:pPr>
            <w:r w:rsidRPr="00D30915">
              <w:rPr>
                <w:b/>
                <w:bCs/>
                <w:noProof/>
                <w:sz w:val="28"/>
                <w:lang w:val="es-US"/>
              </w:rPr>
              <w:t>para reclamaciones médicas y hospitalarias</w:t>
            </w:r>
          </w:p>
        </w:tc>
        <w:tc>
          <w:tcPr>
            <w:tcW w:w="2070" w:type="dxa"/>
            <w:tcBorders>
              <w:bottom w:val="double" w:sz="4" w:space="0" w:color="auto"/>
            </w:tcBorders>
            <w:vAlign w:val="bottom"/>
          </w:tcPr>
          <w:p w14:paraId="28E0FD4B" w14:textId="77777777" w:rsidR="006E2AF0" w:rsidRPr="00D30915" w:rsidRDefault="0085136F" w:rsidP="0088090B">
            <w:pPr>
              <w:spacing w:before="0" w:after="0" w:line="240" w:lineRule="auto"/>
              <w:rPr>
                <w:rFonts w:cs="Arial"/>
                <w:noProof/>
                <w:szCs w:val="24"/>
                <w:lang w:val="es-US"/>
              </w:rPr>
            </w:pPr>
            <w:r w:rsidRPr="00D30915">
              <w:rPr>
                <w:rFonts w:cs="Arial"/>
                <w:noProof/>
                <w:szCs w:val="24"/>
                <w:lang w:val="es-US"/>
              </w:rPr>
              <w:t xml:space="preserve">Montos que los proveedores </w:t>
            </w:r>
          </w:p>
          <w:p w14:paraId="7B488D91" w14:textId="77777777" w:rsidR="006E2AF0" w:rsidRPr="00D30915" w:rsidRDefault="0085136F" w:rsidP="0088090B">
            <w:pPr>
              <w:spacing w:before="0" w:after="0" w:line="240" w:lineRule="auto"/>
              <w:rPr>
                <w:rFonts w:cs="Arial"/>
                <w:noProof/>
                <w:szCs w:val="24"/>
                <w:lang w:val="es-US"/>
              </w:rPr>
            </w:pPr>
            <w:r w:rsidRPr="00D30915">
              <w:rPr>
                <w:rFonts w:cs="Arial"/>
                <w:noProof/>
                <w:szCs w:val="24"/>
                <w:lang w:val="es-US"/>
              </w:rPr>
              <w:t xml:space="preserve">han facturado </w:t>
            </w:r>
          </w:p>
          <w:p w14:paraId="52306076" w14:textId="296BFB99" w:rsidR="0085136F" w:rsidRPr="00D30915" w:rsidRDefault="0085136F" w:rsidP="0088090B">
            <w:pPr>
              <w:spacing w:before="0" w:after="60" w:line="240" w:lineRule="auto"/>
              <w:rPr>
                <w:noProof/>
                <w:szCs w:val="24"/>
                <w:lang w:val="es-US"/>
              </w:rPr>
            </w:pPr>
            <w:r w:rsidRPr="00D30915">
              <w:rPr>
                <w:rFonts w:cs="Arial"/>
                <w:noProof/>
                <w:szCs w:val="24"/>
                <w:lang w:val="es-US"/>
              </w:rPr>
              <w:t>al plan</w:t>
            </w:r>
          </w:p>
        </w:tc>
        <w:tc>
          <w:tcPr>
            <w:tcW w:w="2610" w:type="dxa"/>
            <w:tcBorders>
              <w:bottom w:val="double" w:sz="4" w:space="0" w:color="auto"/>
            </w:tcBorders>
            <w:vAlign w:val="bottom"/>
          </w:tcPr>
          <w:p w14:paraId="24F16C74" w14:textId="6CAD09CE" w:rsidR="0085136F" w:rsidRPr="00D30915" w:rsidRDefault="0085136F" w:rsidP="0088090B">
            <w:pPr>
              <w:spacing w:before="0" w:after="60" w:line="240" w:lineRule="auto"/>
              <w:rPr>
                <w:noProof/>
                <w:szCs w:val="24"/>
                <w:lang w:val="es-US"/>
              </w:rPr>
            </w:pPr>
            <w:r w:rsidRPr="00D30915">
              <w:rPr>
                <w:noProof/>
                <w:szCs w:val="24"/>
                <w:lang w:val="es-US"/>
              </w:rPr>
              <w:t>Costo total (monto que el plan ha aprobado)</w:t>
            </w:r>
          </w:p>
        </w:tc>
        <w:tc>
          <w:tcPr>
            <w:tcW w:w="2866" w:type="dxa"/>
            <w:gridSpan w:val="2"/>
            <w:tcBorders>
              <w:bottom w:val="double" w:sz="4" w:space="0" w:color="auto"/>
            </w:tcBorders>
            <w:vAlign w:val="bottom"/>
          </w:tcPr>
          <w:p w14:paraId="5CDA72F5" w14:textId="65BB264C" w:rsidR="0085136F" w:rsidRPr="00D30915" w:rsidRDefault="00832C08" w:rsidP="0088090B">
            <w:pPr>
              <w:spacing w:before="0" w:after="60" w:line="240" w:lineRule="auto"/>
              <w:rPr>
                <w:noProof/>
                <w:szCs w:val="24"/>
                <w:lang w:val="es-US"/>
              </w:rPr>
            </w:pPr>
            <w:r w:rsidRPr="00D30915">
              <w:rPr>
                <w:b/>
                <w:bCs/>
                <w:noProof/>
                <w:sz w:val="28"/>
                <w:lang w:val="es-US"/>
              </w:rPr>
              <w:t xml:space="preserve">Parte del plan </w:t>
            </w:r>
          </w:p>
        </w:tc>
        <w:tc>
          <w:tcPr>
            <w:tcW w:w="2084" w:type="dxa"/>
            <w:tcBorders>
              <w:bottom w:val="double" w:sz="4" w:space="0" w:color="auto"/>
            </w:tcBorders>
            <w:vAlign w:val="bottom"/>
          </w:tcPr>
          <w:p w14:paraId="16C85947" w14:textId="483DAD4A" w:rsidR="0085136F" w:rsidRPr="00D30915" w:rsidRDefault="00832C08" w:rsidP="0088090B">
            <w:pPr>
              <w:spacing w:before="60" w:after="60" w:line="240" w:lineRule="auto"/>
              <w:rPr>
                <w:noProof/>
                <w:lang w:val="es-US"/>
              </w:rPr>
            </w:pPr>
            <w:r w:rsidRPr="00D30915">
              <w:rPr>
                <w:b/>
                <w:bCs/>
                <w:noProof/>
                <w:sz w:val="28"/>
                <w:lang w:val="es-US"/>
              </w:rPr>
              <w:t xml:space="preserve">Su parte </w:t>
            </w:r>
          </w:p>
        </w:tc>
      </w:tr>
      <w:tr w:rsidR="00771851" w:rsidRPr="00D30915" w14:paraId="4696FCD3" w14:textId="77777777" w:rsidTr="000A0C1A">
        <w:tc>
          <w:tcPr>
            <w:tcW w:w="4230" w:type="dxa"/>
            <w:tcBorders>
              <w:top w:val="double" w:sz="4" w:space="0" w:color="auto"/>
              <w:bottom w:val="single" w:sz="24" w:space="0" w:color="000000"/>
            </w:tcBorders>
          </w:tcPr>
          <w:p w14:paraId="619D6568" w14:textId="5C355FE7" w:rsidR="00771851" w:rsidRPr="00D30915" w:rsidRDefault="00771851" w:rsidP="0088090B">
            <w:pPr>
              <w:spacing w:after="60" w:line="240" w:lineRule="auto"/>
              <w:rPr>
                <w:noProof/>
                <w:lang w:val="es-US"/>
              </w:rPr>
            </w:pPr>
            <w:r w:rsidRPr="00D30915">
              <w:rPr>
                <w:b/>
                <w:bCs/>
                <w:noProof/>
                <w:sz w:val="28"/>
                <w:szCs w:val="28"/>
                <w:lang w:val="es-US"/>
              </w:rPr>
              <w:t>Totales para este trimestre</w:t>
            </w:r>
            <w:r w:rsidRPr="00D30915">
              <w:rPr>
                <w:noProof/>
                <w:sz w:val="32"/>
                <w:szCs w:val="24"/>
                <w:lang w:val="es-US"/>
              </w:rPr>
              <w:t xml:space="preserve"> </w:t>
            </w:r>
            <w:r w:rsidRPr="00D30915">
              <w:rPr>
                <w:noProof/>
                <w:szCs w:val="24"/>
                <w:lang w:val="es-US"/>
              </w:rPr>
              <w:t xml:space="preserve">(para las reclamaciones tramitadas desde el </w:t>
            </w:r>
            <w:r w:rsidRPr="00D30915">
              <w:rPr>
                <w:i/>
                <w:iCs/>
                <w:noProof/>
                <w:color w:val="0000FF"/>
                <w:szCs w:val="24"/>
                <w:lang w:val="es-US"/>
              </w:rPr>
              <w:t>[insert reporting period start date]</w:t>
            </w:r>
            <w:r w:rsidRPr="00D30915">
              <w:rPr>
                <w:noProof/>
                <w:szCs w:val="24"/>
                <w:lang w:val="es-US"/>
              </w:rPr>
              <w:t xml:space="preserve"> hasta el </w:t>
            </w:r>
            <w:r w:rsidRPr="00D30915">
              <w:rPr>
                <w:i/>
                <w:iCs/>
                <w:noProof/>
                <w:color w:val="0000FF"/>
                <w:szCs w:val="24"/>
                <w:lang w:val="es-US"/>
              </w:rPr>
              <w:t>[insert reporting period end date]</w:t>
            </w:r>
            <w:r w:rsidRPr="00D30915">
              <w:rPr>
                <w:noProof/>
                <w:szCs w:val="24"/>
                <w:lang w:val="es-US"/>
              </w:rPr>
              <w:t>)</w:t>
            </w:r>
          </w:p>
        </w:tc>
        <w:tc>
          <w:tcPr>
            <w:tcW w:w="2070" w:type="dxa"/>
            <w:tcBorders>
              <w:top w:val="double" w:sz="4" w:space="0" w:color="auto"/>
              <w:bottom w:val="single" w:sz="24" w:space="0" w:color="000000"/>
            </w:tcBorders>
          </w:tcPr>
          <w:p w14:paraId="1396D7F6" w14:textId="77777777" w:rsidR="006E2AF0" w:rsidRPr="00D30915" w:rsidRDefault="00641327" w:rsidP="0088090B">
            <w:pPr>
              <w:tabs>
                <w:tab w:val="left" w:pos="1062"/>
                <w:tab w:val="right" w:pos="1242"/>
              </w:tabs>
              <w:spacing w:before="180" w:after="0" w:line="240" w:lineRule="auto"/>
              <w:jc w:val="right"/>
              <w:rPr>
                <w:i/>
                <w:noProof/>
                <w:color w:val="0000FF"/>
                <w:lang w:val="es-US"/>
              </w:rPr>
            </w:pPr>
            <w:r w:rsidRPr="00D30915">
              <w:rPr>
                <w:noProof/>
                <w:lang w:val="es-US"/>
              </w:rPr>
              <w:t>$</w:t>
            </w:r>
            <w:r w:rsidRPr="00D30915">
              <w:rPr>
                <w:i/>
                <w:iCs/>
                <w:noProof/>
                <w:color w:val="0000FF"/>
                <w:szCs w:val="24"/>
                <w:lang w:val="es-US"/>
              </w:rPr>
              <w:t>[insert total billed amount for the reporting period</w:t>
            </w:r>
            <w:r w:rsidRPr="00D30915">
              <w:rPr>
                <w:i/>
                <w:iCs/>
                <w:noProof/>
                <w:color w:val="0000FF"/>
                <w:lang w:val="es-US"/>
              </w:rPr>
              <w:t>]</w:t>
            </w:r>
          </w:p>
          <w:p w14:paraId="6E483825" w14:textId="4BF3EE1D" w:rsidR="0022050B" w:rsidRPr="00D30915" w:rsidRDefault="0022050B" w:rsidP="0088090B">
            <w:pPr>
              <w:tabs>
                <w:tab w:val="left" w:pos="1404"/>
              </w:tabs>
              <w:spacing w:before="180" w:after="0" w:line="240" w:lineRule="auto"/>
              <w:rPr>
                <w:noProof/>
                <w:lang w:val="es-US"/>
              </w:rPr>
            </w:pPr>
          </w:p>
        </w:tc>
        <w:tc>
          <w:tcPr>
            <w:tcW w:w="2610" w:type="dxa"/>
            <w:tcBorders>
              <w:top w:val="double" w:sz="4" w:space="0" w:color="auto"/>
              <w:bottom w:val="single" w:sz="24" w:space="0" w:color="000000"/>
            </w:tcBorders>
          </w:tcPr>
          <w:p w14:paraId="0BA2986B" w14:textId="77777777" w:rsidR="00771851" w:rsidRPr="00D30915" w:rsidRDefault="006E2AF0" w:rsidP="000A0C1A">
            <w:pPr>
              <w:spacing w:before="180" w:after="120" w:line="240" w:lineRule="auto"/>
              <w:ind w:right="57"/>
              <w:jc w:val="right"/>
              <w:rPr>
                <w:rFonts w:cs="Times New Roman"/>
                <w:i/>
                <w:noProof/>
                <w:color w:val="0000FF"/>
                <w:szCs w:val="24"/>
                <w:lang w:val="es-US"/>
              </w:rPr>
            </w:pPr>
            <w:r w:rsidRPr="00D30915">
              <w:rPr>
                <w:noProof/>
                <w:lang w:val="es-US"/>
              </w:rPr>
              <w:t>$</w:t>
            </w:r>
            <w:r w:rsidRPr="00D30915">
              <w:rPr>
                <w:i/>
                <w:iCs/>
                <w:noProof/>
                <w:color w:val="0000FF"/>
                <w:szCs w:val="24"/>
                <w:lang w:val="es-US"/>
              </w:rPr>
              <w:t>[insert total approved amount for the reporting period]</w:t>
            </w:r>
          </w:p>
          <w:p w14:paraId="639EDCD3" w14:textId="174C3A1D" w:rsidR="0046408B" w:rsidRPr="00D30915" w:rsidRDefault="0046408B" w:rsidP="000A0C1A">
            <w:pPr>
              <w:spacing w:before="180" w:after="120" w:line="240" w:lineRule="auto"/>
              <w:ind w:right="57"/>
              <w:jc w:val="right"/>
              <w:rPr>
                <w:rFonts w:cs="Times New Roman"/>
                <w:i/>
                <w:noProof/>
                <w:color w:val="0000FF"/>
                <w:szCs w:val="24"/>
                <w:lang w:val="es-US"/>
              </w:rPr>
            </w:pPr>
            <w:r w:rsidRPr="00D30915">
              <w:rPr>
                <w:rFonts w:cs="Times New Roman"/>
                <w:i/>
                <w:iCs/>
                <w:noProof/>
                <w:color w:val="0000FF"/>
                <w:szCs w:val="24"/>
                <w:lang w:val="es-US"/>
              </w:rPr>
              <w:t xml:space="preserve">[Plans with capitated arrangements prior to January 1, 2015 may insert: </w:t>
            </w:r>
            <w:r w:rsidRPr="00D30915">
              <w:rPr>
                <w:rFonts w:cs="Times New Roman"/>
                <w:noProof/>
                <w:color w:val="0000FF"/>
                <w:szCs w:val="24"/>
                <w:lang w:val="es-US"/>
              </w:rPr>
              <w:t>Esta tarifa ha sido negociada previamente. Para obtener más información, comuníquese con su proveedor de atención médica.</w:t>
            </w:r>
            <w:r w:rsidRPr="00D30915">
              <w:rPr>
                <w:rFonts w:cs="Times New Roman"/>
                <w:i/>
                <w:iCs/>
                <w:noProof/>
                <w:color w:val="0000FF"/>
                <w:szCs w:val="24"/>
                <w:lang w:val="es-US"/>
              </w:rPr>
              <w:t>]</w:t>
            </w:r>
          </w:p>
        </w:tc>
        <w:tc>
          <w:tcPr>
            <w:tcW w:w="2866" w:type="dxa"/>
            <w:gridSpan w:val="2"/>
            <w:tcBorders>
              <w:top w:val="double" w:sz="4" w:space="0" w:color="auto"/>
              <w:bottom w:val="single" w:sz="24" w:space="0" w:color="000000"/>
            </w:tcBorders>
          </w:tcPr>
          <w:p w14:paraId="4C2319B6" w14:textId="77777777" w:rsidR="006E2AF0" w:rsidRPr="00D30915" w:rsidRDefault="006E2AF0" w:rsidP="000A0C1A">
            <w:pPr>
              <w:tabs>
                <w:tab w:val="right" w:pos="1242"/>
              </w:tabs>
              <w:spacing w:before="180" w:after="0" w:line="240" w:lineRule="auto"/>
              <w:ind w:right="57"/>
              <w:jc w:val="right"/>
              <w:rPr>
                <w:rFonts w:cs="Times New Roman"/>
                <w:i/>
                <w:noProof/>
                <w:color w:val="0000FF"/>
                <w:szCs w:val="24"/>
                <w:lang w:val="es-US"/>
              </w:rPr>
            </w:pPr>
            <w:r w:rsidRPr="00D30915">
              <w:rPr>
                <w:noProof/>
                <w:lang w:val="es-US"/>
              </w:rPr>
              <w:t>$</w:t>
            </w:r>
            <w:r w:rsidRPr="00D30915">
              <w:rPr>
                <w:i/>
                <w:iCs/>
                <w:noProof/>
                <w:color w:val="0000FF"/>
                <w:szCs w:val="24"/>
                <w:lang w:val="es-US"/>
              </w:rPr>
              <w:t>[insert total plan share amount for the reporting period]</w:t>
            </w:r>
          </w:p>
          <w:p w14:paraId="608A6E61" w14:textId="135A56E4" w:rsidR="0046408B" w:rsidRPr="00D30915" w:rsidRDefault="0046408B" w:rsidP="000A0C1A">
            <w:pPr>
              <w:tabs>
                <w:tab w:val="right" w:pos="1242"/>
              </w:tabs>
              <w:spacing w:before="180" w:after="0" w:line="240" w:lineRule="auto"/>
              <w:ind w:right="57"/>
              <w:jc w:val="right"/>
              <w:rPr>
                <w:noProof/>
                <w:lang w:val="es-US"/>
              </w:rPr>
            </w:pPr>
            <w:r w:rsidRPr="00D30915">
              <w:rPr>
                <w:rFonts w:cs="Times New Roman"/>
                <w:i/>
                <w:iCs/>
                <w:noProof/>
                <w:color w:val="0000FF"/>
                <w:szCs w:val="24"/>
                <w:lang w:val="es-US"/>
              </w:rPr>
              <w:t xml:space="preserve">[Plans with capitated arrangements prior to January 1, 2015 may insert: </w:t>
            </w:r>
            <w:r w:rsidRPr="00D30915">
              <w:rPr>
                <w:rFonts w:cs="Times New Roman"/>
                <w:noProof/>
                <w:color w:val="0000FF"/>
                <w:szCs w:val="24"/>
                <w:lang w:val="es-US"/>
              </w:rPr>
              <w:t>Esta tarifa ha sido negociada previamente. Para obtener más información, comuníquese con su proveedor de atención médica.</w:t>
            </w:r>
            <w:r w:rsidRPr="00D30915">
              <w:rPr>
                <w:rFonts w:cs="Times New Roman"/>
                <w:i/>
                <w:iCs/>
                <w:noProof/>
                <w:color w:val="0000FF"/>
                <w:szCs w:val="24"/>
                <w:lang w:val="es-US"/>
              </w:rPr>
              <w:t>]</w:t>
            </w:r>
          </w:p>
        </w:tc>
        <w:tc>
          <w:tcPr>
            <w:tcW w:w="2084" w:type="dxa"/>
            <w:tcBorders>
              <w:top w:val="double" w:sz="4" w:space="0" w:color="auto"/>
              <w:bottom w:val="single" w:sz="24" w:space="0" w:color="000000"/>
            </w:tcBorders>
          </w:tcPr>
          <w:p w14:paraId="1AFF1360" w14:textId="50B3FD9B" w:rsidR="00641327" w:rsidRPr="00D30915" w:rsidRDefault="00704C48" w:rsidP="0088090B">
            <w:pPr>
              <w:tabs>
                <w:tab w:val="right" w:pos="2065"/>
              </w:tabs>
              <w:spacing w:before="180" w:after="0" w:line="240" w:lineRule="auto"/>
              <w:jc w:val="right"/>
              <w:rPr>
                <w:noProof/>
                <w:lang w:val="es-US"/>
              </w:rPr>
            </w:pPr>
            <w:r w:rsidRPr="00D30915">
              <w:rPr>
                <w:rFonts w:cs="Times New Roman"/>
                <w:noProof/>
                <w:szCs w:val="24"/>
                <w:lang w:val="es-US"/>
              </w:rPr>
              <w:t>$</w:t>
            </w:r>
            <w:r w:rsidRPr="00D30915">
              <w:rPr>
                <w:rFonts w:cs="Times New Roman"/>
                <w:i/>
                <w:iCs/>
                <w:noProof/>
                <w:color w:val="0000FF"/>
                <w:szCs w:val="24"/>
                <w:lang w:val="es-US"/>
              </w:rPr>
              <w:t>[insert total member liability amount for the reporting period]</w:t>
            </w:r>
          </w:p>
        </w:tc>
      </w:tr>
      <w:tr w:rsidR="00704C48" w:rsidRPr="00D30915" w14:paraId="0A072534" w14:textId="77777777" w:rsidTr="000A0C1A">
        <w:tblPrEx>
          <w:tblBorders>
            <w:top w:val="single" w:sz="24" w:space="0" w:color="000000"/>
          </w:tblBorders>
        </w:tblPrEx>
        <w:tc>
          <w:tcPr>
            <w:tcW w:w="4230" w:type="dxa"/>
          </w:tcPr>
          <w:p w14:paraId="1F264CF1" w14:textId="418F4EFB" w:rsidR="00704C48" w:rsidRPr="00D30915" w:rsidRDefault="00B57B7F" w:rsidP="0088090B">
            <w:pPr>
              <w:spacing w:before="60" w:after="120" w:line="240" w:lineRule="auto"/>
              <w:rPr>
                <w:noProof/>
                <w:lang w:val="es-US"/>
              </w:rPr>
            </w:pPr>
            <w:r w:rsidRPr="00D30915">
              <w:rPr>
                <w:noProof/>
                <w:lang w:val="es-US"/>
              </w:rPr>
              <w:br w:type="page"/>
            </w:r>
            <w:r w:rsidR="00704C48" w:rsidRPr="00D30915">
              <w:rPr>
                <w:b/>
                <w:bCs/>
                <w:noProof/>
                <w:sz w:val="28"/>
                <w:lang w:val="es-US"/>
              </w:rPr>
              <w:t xml:space="preserve">Totales para </w:t>
            </w:r>
            <w:r w:rsidR="00704C48" w:rsidRPr="00D30915">
              <w:rPr>
                <w:b/>
                <w:bCs/>
                <w:i/>
                <w:iCs/>
                <w:noProof/>
                <w:color w:val="0000FF"/>
                <w:sz w:val="28"/>
                <w:lang w:val="es-US"/>
              </w:rPr>
              <w:t>[insert year]</w:t>
            </w:r>
            <w:r w:rsidR="00704C48" w:rsidRPr="00D30915">
              <w:rPr>
                <w:noProof/>
                <w:sz w:val="28"/>
                <w:lang w:val="es-US"/>
              </w:rPr>
              <w:t xml:space="preserve"> </w:t>
            </w:r>
            <w:r w:rsidR="00704C48" w:rsidRPr="00D30915">
              <w:rPr>
                <w:noProof/>
                <w:szCs w:val="24"/>
                <w:lang w:val="es-US"/>
              </w:rPr>
              <w:t xml:space="preserve">(todas las reclamaciones tramitadas hasta el </w:t>
            </w:r>
            <w:r w:rsidR="00704C48" w:rsidRPr="00D30915">
              <w:rPr>
                <w:i/>
                <w:iCs/>
                <w:noProof/>
                <w:color w:val="0000FF"/>
                <w:szCs w:val="24"/>
                <w:lang w:val="es-US"/>
              </w:rPr>
              <w:t>insert reporting period end date]</w:t>
            </w:r>
            <w:r w:rsidR="00704C48" w:rsidRPr="00D30915">
              <w:rPr>
                <w:noProof/>
                <w:szCs w:val="24"/>
                <w:lang w:val="es-US"/>
              </w:rPr>
              <w:t>)</w:t>
            </w:r>
          </w:p>
        </w:tc>
        <w:tc>
          <w:tcPr>
            <w:tcW w:w="2070" w:type="dxa"/>
          </w:tcPr>
          <w:p w14:paraId="72C4B225" w14:textId="77777777" w:rsidR="00704C48" w:rsidRPr="00D30915" w:rsidRDefault="00704C48" w:rsidP="0088090B">
            <w:pPr>
              <w:tabs>
                <w:tab w:val="right" w:pos="1242"/>
              </w:tabs>
              <w:spacing w:before="180" w:after="0" w:line="240" w:lineRule="auto"/>
              <w:jc w:val="right"/>
              <w:rPr>
                <w:rFonts w:cs="Times New Roman"/>
                <w:i/>
                <w:noProof/>
                <w:color w:val="0000FF"/>
                <w:szCs w:val="24"/>
                <w:lang w:val="es-US"/>
              </w:rPr>
            </w:pPr>
            <w:r w:rsidRPr="00D30915">
              <w:rPr>
                <w:noProof/>
                <w:lang w:val="es-US"/>
              </w:rPr>
              <w:t>$</w:t>
            </w:r>
            <w:r w:rsidRPr="00D30915">
              <w:rPr>
                <w:i/>
                <w:iCs/>
                <w:noProof/>
                <w:color w:val="0000FF"/>
                <w:szCs w:val="24"/>
                <w:lang w:val="es-US"/>
              </w:rPr>
              <w:t>[insert total billed amount for the year]</w:t>
            </w:r>
          </w:p>
          <w:p w14:paraId="1B6277AB" w14:textId="7DECAE4C" w:rsidR="005D0A54" w:rsidRPr="00D30915" w:rsidRDefault="005D0A54" w:rsidP="0088090B">
            <w:pPr>
              <w:tabs>
                <w:tab w:val="right" w:pos="1242"/>
              </w:tabs>
              <w:spacing w:before="180" w:after="0" w:line="240" w:lineRule="auto"/>
              <w:rPr>
                <w:noProof/>
                <w:lang w:val="es-US"/>
              </w:rPr>
            </w:pPr>
          </w:p>
        </w:tc>
        <w:tc>
          <w:tcPr>
            <w:tcW w:w="2740" w:type="dxa"/>
            <w:gridSpan w:val="2"/>
          </w:tcPr>
          <w:p w14:paraId="4E52D123" w14:textId="77777777" w:rsidR="00704C48" w:rsidRPr="00D30915" w:rsidRDefault="00704C48" w:rsidP="000A0C1A">
            <w:pPr>
              <w:tabs>
                <w:tab w:val="right" w:pos="1422"/>
              </w:tabs>
              <w:spacing w:before="180" w:after="0" w:line="240" w:lineRule="auto"/>
              <w:ind w:right="57"/>
              <w:jc w:val="right"/>
              <w:rPr>
                <w:rFonts w:cs="Times New Roman"/>
                <w:i/>
                <w:noProof/>
                <w:color w:val="0000FF"/>
                <w:szCs w:val="24"/>
                <w:lang w:val="es-US"/>
              </w:rPr>
            </w:pPr>
            <w:r w:rsidRPr="00D30915">
              <w:rPr>
                <w:noProof/>
                <w:lang w:val="es-US"/>
              </w:rPr>
              <w:t>$</w:t>
            </w:r>
            <w:r w:rsidRPr="00D30915">
              <w:rPr>
                <w:i/>
                <w:iCs/>
                <w:noProof/>
                <w:color w:val="0000FF"/>
                <w:szCs w:val="24"/>
                <w:lang w:val="es-US"/>
              </w:rPr>
              <w:t>[insert total approved amount for the year]</w:t>
            </w:r>
          </w:p>
          <w:p w14:paraId="2B95A4DA" w14:textId="385FB3BA" w:rsidR="0046408B" w:rsidRPr="00D30915" w:rsidRDefault="0046408B" w:rsidP="000A0C1A">
            <w:pPr>
              <w:tabs>
                <w:tab w:val="right" w:pos="1422"/>
              </w:tabs>
              <w:spacing w:before="180" w:after="0" w:line="240" w:lineRule="auto"/>
              <w:ind w:right="57"/>
              <w:jc w:val="right"/>
              <w:rPr>
                <w:noProof/>
                <w:lang w:val="es-US"/>
              </w:rPr>
            </w:pPr>
            <w:r w:rsidRPr="00D30915">
              <w:rPr>
                <w:rFonts w:cs="Times New Roman"/>
                <w:i/>
                <w:iCs/>
                <w:noProof/>
                <w:color w:val="0000FF"/>
                <w:szCs w:val="24"/>
                <w:lang w:val="es-US"/>
              </w:rPr>
              <w:t xml:space="preserve">[Plans with capitated arrangements prior to January 1, 2015 may insert: </w:t>
            </w:r>
            <w:r w:rsidRPr="00D30915">
              <w:rPr>
                <w:rFonts w:cs="Times New Roman"/>
                <w:noProof/>
                <w:color w:val="0000FF"/>
                <w:szCs w:val="24"/>
                <w:lang w:val="es-US"/>
              </w:rPr>
              <w:t>Esta tarifa ha sido negociada previamente. Para obtener más información, comuníquese con su proveedor de atención médica.</w:t>
            </w:r>
            <w:r w:rsidRPr="00D30915">
              <w:rPr>
                <w:rFonts w:cs="Times New Roman"/>
                <w:i/>
                <w:iCs/>
                <w:noProof/>
                <w:color w:val="0000FF"/>
                <w:szCs w:val="24"/>
                <w:lang w:val="es-US"/>
              </w:rPr>
              <w:t>]</w:t>
            </w:r>
          </w:p>
        </w:tc>
        <w:tc>
          <w:tcPr>
            <w:tcW w:w="2736" w:type="dxa"/>
          </w:tcPr>
          <w:p w14:paraId="319535E6" w14:textId="77777777" w:rsidR="00704C48" w:rsidRPr="00D30915" w:rsidRDefault="00704C48" w:rsidP="000A0C1A">
            <w:pPr>
              <w:spacing w:before="180" w:after="0" w:line="240" w:lineRule="auto"/>
              <w:ind w:right="57"/>
              <w:jc w:val="right"/>
              <w:rPr>
                <w:rFonts w:cs="Times New Roman"/>
                <w:i/>
                <w:noProof/>
                <w:color w:val="0000FF"/>
                <w:szCs w:val="24"/>
                <w:lang w:val="es-US"/>
              </w:rPr>
            </w:pPr>
            <w:r w:rsidRPr="00D30915">
              <w:rPr>
                <w:noProof/>
                <w:lang w:val="es-US"/>
              </w:rPr>
              <w:t>$</w:t>
            </w:r>
            <w:r w:rsidRPr="00D30915">
              <w:rPr>
                <w:i/>
                <w:iCs/>
                <w:noProof/>
                <w:color w:val="0000FF"/>
                <w:szCs w:val="24"/>
                <w:lang w:val="es-US"/>
              </w:rPr>
              <w:t>[insert total plan share amount for the year]</w:t>
            </w:r>
          </w:p>
          <w:p w14:paraId="26E20ED9" w14:textId="526EB182" w:rsidR="0046408B" w:rsidRPr="00D30915" w:rsidRDefault="0046408B" w:rsidP="000A0C1A">
            <w:pPr>
              <w:spacing w:before="180" w:after="0" w:line="240" w:lineRule="auto"/>
              <w:ind w:right="57"/>
              <w:jc w:val="right"/>
              <w:rPr>
                <w:noProof/>
                <w:lang w:val="es-US"/>
              </w:rPr>
            </w:pPr>
            <w:r w:rsidRPr="00D30915">
              <w:rPr>
                <w:rFonts w:cs="Times New Roman"/>
                <w:i/>
                <w:iCs/>
                <w:noProof/>
                <w:color w:val="0000FF"/>
                <w:szCs w:val="24"/>
                <w:lang w:val="es-US"/>
              </w:rPr>
              <w:t xml:space="preserve">[Plans with capitated arrangements prior to January 1, 2015 may insert: </w:t>
            </w:r>
            <w:r w:rsidR="00DF3D41" w:rsidRPr="00D30915">
              <w:rPr>
                <w:rFonts w:cs="Times New Roman"/>
                <w:i/>
                <w:iCs/>
                <w:noProof/>
                <w:color w:val="0000FF"/>
                <w:szCs w:val="24"/>
                <w:lang w:val="es-US"/>
              </w:rPr>
              <w:t>Esta tarifa ha sido negociada previamente. Para obtener más información, comuníquese con su proveedor de atención médica</w:t>
            </w:r>
            <w:r w:rsidRPr="00D30915">
              <w:rPr>
                <w:rFonts w:cs="Times New Roman"/>
                <w:i/>
                <w:iCs/>
                <w:noProof/>
                <w:color w:val="0000FF"/>
                <w:szCs w:val="24"/>
                <w:lang w:val="es-US"/>
              </w:rPr>
              <w:t>.]</w:t>
            </w:r>
          </w:p>
        </w:tc>
        <w:tc>
          <w:tcPr>
            <w:tcW w:w="2084" w:type="dxa"/>
          </w:tcPr>
          <w:p w14:paraId="0F2498D0" w14:textId="266A2256" w:rsidR="00704C48" w:rsidRPr="00D30915" w:rsidRDefault="00704C48" w:rsidP="0088090B">
            <w:pPr>
              <w:spacing w:before="180" w:after="0" w:line="240" w:lineRule="auto"/>
              <w:jc w:val="right"/>
              <w:rPr>
                <w:noProof/>
                <w:lang w:val="es-US"/>
              </w:rPr>
            </w:pPr>
            <w:r w:rsidRPr="00D30915">
              <w:rPr>
                <w:rFonts w:cs="Times New Roman"/>
                <w:noProof/>
                <w:szCs w:val="24"/>
                <w:lang w:val="es-US"/>
              </w:rPr>
              <w:t>$</w:t>
            </w:r>
            <w:r w:rsidRPr="00D30915">
              <w:rPr>
                <w:rFonts w:cs="Times New Roman"/>
                <w:i/>
                <w:iCs/>
                <w:noProof/>
                <w:color w:val="0000FF"/>
                <w:szCs w:val="24"/>
                <w:lang w:val="es-US"/>
              </w:rPr>
              <w:t>[insert total member liability amount for the year]</w:t>
            </w:r>
          </w:p>
        </w:tc>
      </w:tr>
    </w:tbl>
    <w:p w14:paraId="0E4B1C6C" w14:textId="3C55A953" w:rsidR="00B57B7F" w:rsidRPr="00D30915" w:rsidRDefault="00B57B7F">
      <w:pPr>
        <w:spacing w:before="0" w:after="0" w:line="240" w:lineRule="auto"/>
        <w:rPr>
          <w:noProof/>
          <w:sz w:val="28"/>
          <w:lang w:val="es-US"/>
        </w:rPr>
      </w:pPr>
    </w:p>
    <w:p w14:paraId="6FD0E7B3" w14:textId="77777777" w:rsidR="00FA518B" w:rsidRPr="00D30915" w:rsidRDefault="00FA518B">
      <w:pPr>
        <w:spacing w:before="0" w:after="0" w:line="240" w:lineRule="auto"/>
        <w:rPr>
          <w:noProof/>
          <w:sz w:val="28"/>
          <w:lang w:val="es-US"/>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PÓSITO"/>
        <w:tblDescription w:val="DEPÓSITO"/>
      </w:tblPr>
      <w:tblGrid>
        <w:gridCol w:w="6210"/>
        <w:gridCol w:w="270"/>
        <w:gridCol w:w="7380"/>
      </w:tblGrid>
      <w:tr w:rsidR="001B21D9" w:rsidRPr="00D30915" w14:paraId="2FE5CAA7" w14:textId="77777777" w:rsidTr="0088090B">
        <w:tc>
          <w:tcPr>
            <w:tcW w:w="6210" w:type="dxa"/>
            <w:tcBorders>
              <w:top w:val="single" w:sz="18" w:space="0" w:color="auto"/>
              <w:left w:val="single" w:sz="18" w:space="0" w:color="auto"/>
              <w:bottom w:val="single" w:sz="18" w:space="0" w:color="auto"/>
              <w:right w:val="single" w:sz="18" w:space="0" w:color="auto"/>
            </w:tcBorders>
          </w:tcPr>
          <w:p w14:paraId="466C7421" w14:textId="77777777" w:rsidR="005413CF" w:rsidRPr="00D30915" w:rsidRDefault="005413CF" w:rsidP="005413CF">
            <w:pPr>
              <w:spacing w:before="160" w:after="60" w:line="240" w:lineRule="auto"/>
              <w:ind w:left="86" w:right="346"/>
              <w:rPr>
                <w:b/>
                <w:noProof/>
                <w:sz w:val="28"/>
                <w:lang w:val="es-US"/>
              </w:rPr>
            </w:pPr>
            <w:r w:rsidRPr="00D30915">
              <w:rPr>
                <w:b/>
                <w:bCs/>
                <w:noProof/>
                <w:sz w:val="28"/>
                <w:lang w:val="es-US"/>
              </w:rPr>
              <w:t>DEPÓSITO:</w:t>
            </w:r>
          </w:p>
          <w:p w14:paraId="49AFF2D3" w14:textId="77777777" w:rsidR="005413CF" w:rsidRPr="00D30915" w:rsidRDefault="005413CF" w:rsidP="005413CF">
            <w:pPr>
              <w:ind w:left="72"/>
              <w:rPr>
                <w:rFonts w:cs="Times New Roman"/>
                <w:noProof/>
                <w:szCs w:val="24"/>
                <w:lang w:val="es-US"/>
              </w:rPr>
            </w:pPr>
            <w:r w:rsidRPr="00D30915">
              <w:rPr>
                <w:noProof/>
                <w:szCs w:val="24"/>
                <w:lang w:val="es-US"/>
              </w:rPr>
              <w:t xml:space="preserve">En </w:t>
            </w:r>
            <w:r w:rsidRPr="00D30915">
              <w:rPr>
                <w:i/>
                <w:iCs/>
                <w:noProof/>
                <w:color w:val="0000FF"/>
                <w:szCs w:val="24"/>
                <w:lang w:val="es-US"/>
              </w:rPr>
              <w:t>[insert year]</w:t>
            </w:r>
            <w:r w:rsidRPr="00D30915">
              <w:rPr>
                <w:noProof/>
                <w:szCs w:val="24"/>
                <w:lang w:val="es-US"/>
              </w:rPr>
              <w:t>, Medicare depositó $</w:t>
            </w:r>
            <w:r w:rsidRPr="00D30915">
              <w:rPr>
                <w:i/>
                <w:iCs/>
                <w:noProof/>
                <w:color w:val="0000FF"/>
                <w:szCs w:val="24"/>
                <w:lang w:val="es-US"/>
              </w:rPr>
              <w:t>[insert deposit amount]</w:t>
            </w:r>
            <w:r w:rsidRPr="00D30915">
              <w:rPr>
                <w:noProof/>
                <w:szCs w:val="24"/>
                <w:lang w:val="es-US"/>
              </w:rPr>
              <w:t xml:space="preserve"> en su cuenta de ahorro para gastos médicos. Puede usar el dinero de su cuenta para pagar los costos de atención médica, incluidos los costos de atención médica que no estén cubiertos por Medicare. (Sin embargo, solo los fondos utilizados para pagar los servicios de la Parte A y la Parte B de Medicare se tendrán en cuenta para su deducible anual). </w:t>
            </w:r>
          </w:p>
          <w:p w14:paraId="7A9BE4E4" w14:textId="77777777" w:rsidR="009F7CFF" w:rsidRPr="00D30915" w:rsidRDefault="005413CF" w:rsidP="005413CF">
            <w:pPr>
              <w:spacing w:line="240" w:lineRule="auto"/>
              <w:ind w:left="72" w:right="162"/>
              <w:rPr>
                <w:noProof/>
                <w:szCs w:val="24"/>
                <w:lang w:val="es-US"/>
              </w:rPr>
            </w:pPr>
            <w:r w:rsidRPr="00D30915">
              <w:rPr>
                <w:noProof/>
                <w:szCs w:val="24"/>
                <w:lang w:val="es-US"/>
              </w:rPr>
              <w:t xml:space="preserve">A partir del </w:t>
            </w:r>
            <w:r w:rsidRPr="00D30915">
              <w:rPr>
                <w:i/>
                <w:iCs/>
                <w:noProof/>
                <w:color w:val="0000FF"/>
                <w:szCs w:val="24"/>
                <w:lang w:val="es-US"/>
              </w:rPr>
              <w:t>[insert reporting period end date]</w:t>
            </w:r>
            <w:r w:rsidRPr="00D30915">
              <w:rPr>
                <w:noProof/>
                <w:szCs w:val="24"/>
                <w:lang w:val="es-US"/>
              </w:rPr>
              <w:t xml:space="preserve">, usted tendrá </w:t>
            </w:r>
            <w:r w:rsidRPr="00D30915">
              <w:rPr>
                <w:i/>
                <w:iCs/>
                <w:noProof/>
                <w:color w:val="0000FF"/>
                <w:szCs w:val="24"/>
                <w:lang w:val="es-US"/>
              </w:rPr>
              <w:t xml:space="preserve">[insert MSA balance] </w:t>
            </w:r>
            <w:r w:rsidRPr="00D30915">
              <w:rPr>
                <w:noProof/>
                <w:szCs w:val="24"/>
                <w:lang w:val="es-US"/>
              </w:rPr>
              <w:t xml:space="preserve">disponible en su </w:t>
            </w:r>
            <w:r w:rsidR="009F7CFF" w:rsidRPr="00D30915">
              <w:rPr>
                <w:noProof/>
                <w:szCs w:val="24"/>
                <w:lang w:val="es-US"/>
              </w:rPr>
              <w:t xml:space="preserve">cuenta de ahorro para gastos médicos </w:t>
            </w:r>
          </w:p>
          <w:p w14:paraId="6333E9F4" w14:textId="1C8021C3" w:rsidR="005413CF" w:rsidRPr="00D30915" w:rsidRDefault="005413CF" w:rsidP="005413CF">
            <w:pPr>
              <w:spacing w:line="240" w:lineRule="auto"/>
              <w:ind w:left="72" w:right="162"/>
              <w:rPr>
                <w:rFonts w:cs="Times New Roman"/>
                <w:i/>
                <w:noProof/>
                <w:color w:val="0000FF"/>
                <w:szCs w:val="24"/>
                <w:lang w:val="es-US"/>
              </w:rPr>
            </w:pPr>
            <w:r w:rsidRPr="00D30915">
              <w:rPr>
                <w:rFonts w:cs="Times New Roman"/>
                <w:i/>
                <w:iCs/>
                <w:noProof/>
                <w:color w:val="0000FF"/>
                <w:szCs w:val="24"/>
                <w:lang w:val="es-US"/>
              </w:rPr>
              <w:t>[If the member has moved their account from the MSA trustee, replace the paragraph above with:</w:t>
            </w:r>
          </w:p>
          <w:p w14:paraId="12F8C4E1" w14:textId="2B0A118D" w:rsidR="005413CF" w:rsidRPr="00D30915" w:rsidRDefault="005413CF" w:rsidP="005413CF">
            <w:pPr>
              <w:spacing w:before="0" w:after="0" w:line="240" w:lineRule="auto"/>
              <w:ind w:left="90" w:right="252"/>
              <w:rPr>
                <w:b/>
                <w:noProof/>
                <w:sz w:val="28"/>
                <w:lang w:val="es-US"/>
              </w:rPr>
            </w:pPr>
            <w:r w:rsidRPr="00D30915">
              <w:rPr>
                <w:rFonts w:cs="Times New Roman"/>
                <w:noProof/>
                <w:color w:val="0000FF"/>
                <w:szCs w:val="24"/>
                <w:lang w:val="es-US"/>
              </w:rPr>
              <w:t xml:space="preserve">Debido a que ya no utiliza a </w:t>
            </w:r>
            <w:r w:rsidRPr="00D30915">
              <w:rPr>
                <w:rFonts w:cs="Times New Roman"/>
                <w:i/>
                <w:iCs/>
                <w:noProof/>
                <w:color w:val="0000FF"/>
                <w:szCs w:val="24"/>
                <w:lang w:val="es-US"/>
              </w:rPr>
              <w:t>[insert MSA trustee name]</w:t>
            </w:r>
            <w:r w:rsidRPr="00D30915">
              <w:rPr>
                <w:rFonts w:cs="Times New Roman"/>
                <w:noProof/>
                <w:color w:val="0000FF"/>
                <w:szCs w:val="24"/>
                <w:lang w:val="es-US"/>
              </w:rPr>
              <w:t xml:space="preserve"> para su cuenta de ahorro para gastos médicos, no tenemos información sobre el saldo de su cuenta. Para averiguar el saldo de su cuenta, comuníquese con el banco o la institución financiera que haya elegido].</w:t>
            </w:r>
          </w:p>
        </w:tc>
        <w:tc>
          <w:tcPr>
            <w:tcW w:w="270" w:type="dxa"/>
            <w:tcBorders>
              <w:left w:val="single" w:sz="18" w:space="0" w:color="auto"/>
              <w:right w:val="single" w:sz="18" w:space="0" w:color="auto"/>
            </w:tcBorders>
          </w:tcPr>
          <w:p w14:paraId="6CA59C11" w14:textId="77777777" w:rsidR="007607BC" w:rsidRPr="00D30915" w:rsidRDefault="007607BC" w:rsidP="001B21D9">
            <w:pPr>
              <w:spacing w:before="0" w:after="0" w:line="240" w:lineRule="auto"/>
              <w:rPr>
                <w:noProof/>
                <w:lang w:val="es-US"/>
              </w:rPr>
            </w:pPr>
          </w:p>
        </w:tc>
        <w:tc>
          <w:tcPr>
            <w:tcW w:w="7380" w:type="dxa"/>
            <w:tcBorders>
              <w:top w:val="single" w:sz="18" w:space="0" w:color="auto"/>
              <w:left w:val="single" w:sz="18" w:space="0" w:color="auto"/>
              <w:bottom w:val="single" w:sz="18" w:space="0" w:color="auto"/>
              <w:right w:val="single" w:sz="18" w:space="0" w:color="auto"/>
            </w:tcBorders>
          </w:tcPr>
          <w:p w14:paraId="0CBF1873" w14:textId="491FD74C" w:rsidR="005413CF" w:rsidRPr="00D30915" w:rsidRDefault="005413CF" w:rsidP="005413CF">
            <w:pPr>
              <w:spacing w:before="160" w:after="60" w:line="240" w:lineRule="auto"/>
              <w:ind w:left="86" w:right="346"/>
              <w:rPr>
                <w:b/>
                <w:noProof/>
                <w:sz w:val="28"/>
                <w:lang w:val="es-US"/>
              </w:rPr>
            </w:pPr>
            <w:r w:rsidRPr="00D30915">
              <w:rPr>
                <w:b/>
                <w:bCs/>
                <w:noProof/>
                <w:sz w:val="28"/>
                <w:lang w:val="es-US"/>
              </w:rPr>
              <w:t>DEDUCIBLE:</w:t>
            </w:r>
          </w:p>
          <w:p w14:paraId="6968CAF0" w14:textId="77777777" w:rsidR="005413CF" w:rsidRPr="00D30915" w:rsidRDefault="005413CF" w:rsidP="005413CF">
            <w:pPr>
              <w:rPr>
                <w:rFonts w:cs="Times New Roman"/>
                <w:noProof/>
                <w:szCs w:val="24"/>
                <w:lang w:val="es-US"/>
              </w:rPr>
            </w:pPr>
            <w:r w:rsidRPr="00D30915">
              <w:rPr>
                <w:rFonts w:cs="Times New Roman"/>
                <w:b/>
                <w:bCs/>
                <w:noProof/>
                <w:szCs w:val="24"/>
                <w:lang w:val="es-US"/>
              </w:rPr>
              <w:t xml:space="preserve">En </w:t>
            </w:r>
            <w:r w:rsidRPr="00D30915">
              <w:rPr>
                <w:rFonts w:cs="Times New Roman"/>
                <w:b/>
                <w:bCs/>
                <w:i/>
                <w:iCs/>
                <w:noProof/>
                <w:color w:val="0000FF"/>
                <w:szCs w:val="24"/>
                <w:lang w:val="es-US"/>
              </w:rPr>
              <w:t>[insert year]</w:t>
            </w:r>
            <w:r w:rsidRPr="00D30915">
              <w:rPr>
                <w:rFonts w:cs="Times New Roman"/>
                <w:b/>
                <w:bCs/>
                <w:noProof/>
                <w:szCs w:val="24"/>
                <w:lang w:val="es-US"/>
              </w:rPr>
              <w:t>, su deducible del plan será de $</w:t>
            </w:r>
            <w:r w:rsidRPr="00D30915">
              <w:rPr>
                <w:rFonts w:cs="Times New Roman"/>
                <w:b/>
                <w:bCs/>
                <w:i/>
                <w:iCs/>
                <w:noProof/>
                <w:color w:val="0000FF"/>
                <w:szCs w:val="24"/>
                <w:lang w:val="es-US"/>
              </w:rPr>
              <w:t>[insert yearly deductible amount]</w:t>
            </w:r>
            <w:r w:rsidRPr="00D30915">
              <w:rPr>
                <w:rFonts w:cs="Times New Roman"/>
                <w:noProof/>
                <w:szCs w:val="24"/>
                <w:lang w:val="es-US"/>
              </w:rPr>
              <w:t xml:space="preserve">. Una vez que haya pagado este monto por los servicios cubiertos por Medicare, el plan pagará el 100% de los costos por los servicios cubiertos por Medicare durante el resto del año. </w:t>
            </w:r>
          </w:p>
          <w:p w14:paraId="743E4681" w14:textId="71DF5964" w:rsidR="005413CF" w:rsidRPr="00D30915" w:rsidRDefault="005413CF" w:rsidP="005413CF">
            <w:pPr>
              <w:spacing w:line="240" w:lineRule="auto"/>
              <w:ind w:right="252"/>
              <w:rPr>
                <w:rFonts w:cs="Times New Roman"/>
                <w:noProof/>
                <w:szCs w:val="24"/>
                <w:lang w:val="es-US"/>
              </w:rPr>
            </w:pPr>
            <w:r w:rsidRPr="00D30915">
              <w:rPr>
                <w:noProof/>
                <w:szCs w:val="24"/>
                <w:lang w:val="es-US"/>
              </w:rPr>
              <w:t xml:space="preserve">Desde el </w:t>
            </w:r>
            <w:r w:rsidRPr="00D30915">
              <w:rPr>
                <w:i/>
                <w:iCs/>
                <w:noProof/>
                <w:color w:val="0000FF"/>
                <w:szCs w:val="24"/>
                <w:lang w:val="es-US"/>
              </w:rPr>
              <w:t>[insert reporting period end date]</w:t>
            </w:r>
            <w:r w:rsidRPr="00D30915">
              <w:rPr>
                <w:noProof/>
                <w:szCs w:val="24"/>
                <w:lang w:val="es-US"/>
              </w:rPr>
              <w:t xml:space="preserve"> hasta el día de hoy, usted ha pagado </w:t>
            </w:r>
            <w:r w:rsidRPr="00D30915">
              <w:rPr>
                <w:i/>
                <w:iCs/>
                <w:noProof/>
                <w:color w:val="0000FF"/>
                <w:szCs w:val="24"/>
                <w:lang w:val="es-US"/>
              </w:rPr>
              <w:t>[insert as applicable: [insert amount member has paid toward deductible if less than the full deductible amount] [</w:t>
            </w:r>
            <w:r w:rsidRPr="00D30915">
              <w:rPr>
                <w:noProof/>
                <w:color w:val="0000FF"/>
                <w:szCs w:val="24"/>
                <w:lang w:val="es-US"/>
              </w:rPr>
              <w:t>por</w:t>
            </w:r>
            <w:r w:rsidRPr="00D30915">
              <w:rPr>
                <w:i/>
                <w:iCs/>
                <w:noProof/>
                <w:color w:val="0000FF"/>
                <w:szCs w:val="24"/>
                <w:lang w:val="es-US"/>
              </w:rPr>
              <w:t xml:space="preserve"> OR </w:t>
            </w:r>
            <w:r w:rsidRPr="00D30915">
              <w:rPr>
                <w:noProof/>
                <w:color w:val="0000FF"/>
                <w:szCs w:val="24"/>
                <w:lang w:val="es-US"/>
              </w:rPr>
              <w:t>el monto total de</w:t>
            </w:r>
            <w:r w:rsidRPr="00D30915">
              <w:rPr>
                <w:i/>
                <w:iCs/>
                <w:noProof/>
                <w:color w:val="0000FF"/>
                <w:szCs w:val="24"/>
                <w:lang w:val="es-US"/>
              </w:rPr>
              <w:t>]</w:t>
            </w:r>
            <w:r w:rsidRPr="00D30915">
              <w:rPr>
                <w:noProof/>
                <w:szCs w:val="24"/>
                <w:lang w:val="es-US"/>
              </w:rPr>
              <w:t xml:space="preserve"> su deducible anual del plan de </w:t>
            </w:r>
            <w:r w:rsidRPr="00D30915">
              <w:rPr>
                <w:i/>
                <w:iCs/>
                <w:noProof/>
                <w:color w:val="0000FF"/>
                <w:szCs w:val="24"/>
                <w:lang w:val="es-US"/>
              </w:rPr>
              <w:t>[insert deductible amount]</w:t>
            </w:r>
            <w:r w:rsidRPr="00D30915">
              <w:rPr>
                <w:noProof/>
                <w:szCs w:val="24"/>
                <w:lang w:val="es-US"/>
              </w:rPr>
              <w:t>.</w:t>
            </w:r>
          </w:p>
          <w:p w14:paraId="1423C398" w14:textId="77777777" w:rsidR="005413CF" w:rsidRPr="00D30915" w:rsidRDefault="005413CF" w:rsidP="005413CF">
            <w:pPr>
              <w:spacing w:line="240" w:lineRule="auto"/>
              <w:ind w:right="72"/>
              <w:rPr>
                <w:rFonts w:cs="Times New Roman"/>
                <w:noProof/>
                <w:color w:val="0000FF"/>
                <w:szCs w:val="24"/>
                <w:lang w:val="es-US"/>
              </w:rPr>
            </w:pPr>
            <w:r w:rsidRPr="00D30915">
              <w:rPr>
                <w:rFonts w:cs="Times New Roman"/>
                <w:i/>
                <w:iCs/>
                <w:noProof/>
                <w:color w:val="0000FF"/>
                <w:szCs w:val="24"/>
                <w:lang w:val="es-US"/>
              </w:rPr>
              <w:t>[Plans are permitted, but not required, to include a graphic, such as the one shown below, to illustrate the member’s progress toward the deductible:</w:t>
            </w:r>
          </w:p>
          <w:p w14:paraId="3B135418" w14:textId="77777777" w:rsidR="005413CF" w:rsidRPr="00D30915" w:rsidRDefault="005413CF" w:rsidP="005413CF">
            <w:pPr>
              <w:spacing w:before="0" w:after="0" w:line="240" w:lineRule="auto"/>
              <w:rPr>
                <w:i/>
                <w:noProof/>
                <w:color w:val="0000FF"/>
                <w:lang w:val="es-US"/>
              </w:rPr>
            </w:pPr>
            <w:r w:rsidRPr="00D30915">
              <w:rPr>
                <w:i/>
                <w:iCs/>
                <w:noProof/>
                <w:color w:val="0000FF"/>
                <w:lang w:val="es-US"/>
              </w:rPr>
              <w:drawing>
                <wp:inline distT="0" distB="0" distL="0" distR="0" wp14:anchorId="2CA0EAA4" wp14:editId="3C7F200F">
                  <wp:extent cx="1732026" cy="272161"/>
                  <wp:effectExtent l="0" t="0" r="0" b="7620"/>
                  <wp:docPr id="2" name="Picture 2"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F8DE732" w14:textId="77777777" w:rsidR="005413CF" w:rsidRPr="00D30915" w:rsidRDefault="005413CF" w:rsidP="005413CF">
            <w:pPr>
              <w:spacing w:before="0" w:after="0" w:line="240" w:lineRule="auto"/>
              <w:rPr>
                <w:rFonts w:cs="Times New Roman"/>
                <w:noProof/>
                <w:color w:val="0000FF"/>
                <w:szCs w:val="24"/>
                <w:lang w:val="es-US"/>
              </w:rPr>
            </w:pPr>
            <w:r w:rsidRPr="00D30915">
              <w:rPr>
                <w:rFonts w:cs="Times New Roman"/>
                <w:noProof/>
                <w:color w:val="0000FF"/>
                <w:szCs w:val="24"/>
                <w:lang w:val="es-US"/>
              </w:rPr>
              <w:t>$ 0                                       $250</w:t>
            </w:r>
          </w:p>
          <w:p w14:paraId="28611816" w14:textId="5E4DFA1C" w:rsidR="007607BC" w:rsidRPr="00D30915" w:rsidRDefault="0088090B" w:rsidP="005413CF">
            <w:pPr>
              <w:ind w:left="72"/>
              <w:rPr>
                <w:b/>
                <w:noProof/>
                <w:sz w:val="28"/>
                <w:lang w:val="es-US"/>
              </w:rPr>
            </w:pPr>
            <w:r w:rsidRPr="00D30915">
              <w:rPr>
                <w:rFonts w:cs="Times New Roman"/>
                <w:noProof/>
                <w:color w:val="0000FF"/>
                <w:szCs w:val="24"/>
                <w:lang w:val="es-US"/>
              </w:rPr>
              <w:t xml:space="preserve">     </w:t>
            </w:r>
            <w:r w:rsidR="00DF3D41" w:rsidRPr="00D30915">
              <w:rPr>
                <w:rFonts w:cs="Times New Roman"/>
                <w:noProof/>
                <w:color w:val="0000FF"/>
                <w:szCs w:val="24"/>
                <w:lang w:val="es-US"/>
              </w:rPr>
              <w:t xml:space="preserve">= </w:t>
            </w:r>
            <w:r w:rsidR="005413CF" w:rsidRPr="00D30915">
              <w:rPr>
                <w:rFonts w:cs="Times New Roman"/>
                <w:noProof/>
                <w:color w:val="0000FF"/>
                <w:szCs w:val="24"/>
                <w:lang w:val="es-US"/>
              </w:rPr>
              <w:t>su deducible anual del plan</w:t>
            </w:r>
            <w:r w:rsidR="005413CF" w:rsidRPr="00D30915">
              <w:rPr>
                <w:rFonts w:cs="Times New Roman"/>
                <w:noProof/>
                <w:color w:val="0000FF"/>
                <w:szCs w:val="24"/>
                <w:lang w:val="es-US"/>
              </w:rPr>
              <w:br/>
            </w:r>
          </w:p>
        </w:tc>
      </w:tr>
    </w:tbl>
    <w:p w14:paraId="44A56F55" w14:textId="1573A1EB" w:rsidR="00B57B7F" w:rsidRPr="00D30915" w:rsidRDefault="00B57B7F" w:rsidP="005413CF">
      <w:pPr>
        <w:spacing w:before="0" w:after="0" w:line="240" w:lineRule="auto"/>
        <w:rPr>
          <w:noProof/>
          <w:sz w:val="18"/>
          <w:lang w:val="es-US"/>
        </w:rPr>
      </w:pPr>
    </w:p>
    <w:p w14:paraId="051787B4" w14:textId="77777777" w:rsidR="001007D4" w:rsidRPr="00D30915" w:rsidRDefault="001007D4" w:rsidP="005413CF">
      <w:pPr>
        <w:spacing w:before="0" w:after="0" w:line="240" w:lineRule="auto"/>
        <w:rPr>
          <w:noProof/>
          <w:sz w:val="18"/>
          <w:lang w:val="es-US"/>
        </w:rPr>
      </w:pPr>
    </w:p>
    <w:sectPr w:rsidR="001007D4" w:rsidRPr="00D30915" w:rsidSect="00E228E9">
      <w:headerReference w:type="default" r:id="rId10"/>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2FB3A" w14:textId="77777777" w:rsidR="009C7E23" w:rsidRDefault="009C7E23" w:rsidP="00FA5436">
      <w:pPr>
        <w:spacing w:before="0" w:after="0" w:line="240" w:lineRule="auto"/>
      </w:pPr>
      <w:r>
        <w:separator/>
      </w:r>
    </w:p>
  </w:endnote>
  <w:endnote w:type="continuationSeparator" w:id="0">
    <w:p w14:paraId="2B9CCFFC" w14:textId="77777777" w:rsidR="009C7E23" w:rsidRDefault="009C7E23"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B199" w14:textId="77777777" w:rsidR="009C7E23" w:rsidRDefault="009C7E23" w:rsidP="00FA5436">
      <w:pPr>
        <w:spacing w:before="0" w:after="0" w:line="240" w:lineRule="auto"/>
      </w:pPr>
      <w:r>
        <w:separator/>
      </w:r>
    </w:p>
  </w:footnote>
  <w:footnote w:type="continuationSeparator" w:id="0">
    <w:p w14:paraId="161F490C" w14:textId="77777777" w:rsidR="009C7E23" w:rsidRDefault="009C7E23"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545E" w14:textId="77777777" w:rsidR="00E228E9" w:rsidRDefault="00E228E9"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48C45D82" w14:textId="77777777" w:rsidR="00E228E9" w:rsidRDefault="00E228E9" w:rsidP="00B57E21">
    <w:pPr>
      <w:pStyle w:val="Header"/>
      <w:ind w:right="360"/>
      <w:jc w:val="right"/>
    </w:pPr>
  </w:p>
  <w:p w14:paraId="30442962" w14:textId="77777777" w:rsidR="00E228E9" w:rsidRPr="00721429" w:rsidRDefault="00E228E9"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31437562">
    <w:abstractNumId w:val="28"/>
  </w:num>
  <w:num w:numId="2" w16cid:durableId="1779717152">
    <w:abstractNumId w:val="1"/>
  </w:num>
  <w:num w:numId="3" w16cid:durableId="27335597">
    <w:abstractNumId w:val="13"/>
  </w:num>
  <w:num w:numId="4" w16cid:durableId="489440622">
    <w:abstractNumId w:val="3"/>
  </w:num>
  <w:num w:numId="5" w16cid:durableId="1956674049">
    <w:abstractNumId w:val="24"/>
  </w:num>
  <w:num w:numId="6" w16cid:durableId="1031028121">
    <w:abstractNumId w:val="22"/>
  </w:num>
  <w:num w:numId="7" w16cid:durableId="1117068580">
    <w:abstractNumId w:val="23"/>
  </w:num>
  <w:num w:numId="8" w16cid:durableId="174075130">
    <w:abstractNumId w:val="18"/>
  </w:num>
  <w:num w:numId="9" w16cid:durableId="1326586253">
    <w:abstractNumId w:val="14"/>
  </w:num>
  <w:num w:numId="10" w16cid:durableId="1017274347">
    <w:abstractNumId w:val="28"/>
  </w:num>
  <w:num w:numId="11" w16cid:durableId="1151554514">
    <w:abstractNumId w:val="19"/>
  </w:num>
  <w:num w:numId="12" w16cid:durableId="1998879819">
    <w:abstractNumId w:val="17"/>
  </w:num>
  <w:num w:numId="13" w16cid:durableId="2087259442">
    <w:abstractNumId w:val="28"/>
  </w:num>
  <w:num w:numId="14" w16cid:durableId="368339382">
    <w:abstractNumId w:val="28"/>
  </w:num>
  <w:num w:numId="15" w16cid:durableId="513155323">
    <w:abstractNumId w:val="9"/>
  </w:num>
  <w:num w:numId="16" w16cid:durableId="1097097570">
    <w:abstractNumId w:val="26"/>
  </w:num>
  <w:num w:numId="17" w16cid:durableId="78604687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5869190">
    <w:abstractNumId w:val="11"/>
  </w:num>
  <w:num w:numId="19" w16cid:durableId="706757458">
    <w:abstractNumId w:val="0"/>
  </w:num>
  <w:num w:numId="20" w16cid:durableId="91778500">
    <w:abstractNumId w:val="25"/>
  </w:num>
  <w:num w:numId="21" w16cid:durableId="1082917217">
    <w:abstractNumId w:val="2"/>
  </w:num>
  <w:num w:numId="22" w16cid:durableId="1669363169">
    <w:abstractNumId w:val="6"/>
  </w:num>
  <w:num w:numId="23" w16cid:durableId="803232857">
    <w:abstractNumId w:val="21"/>
  </w:num>
  <w:num w:numId="24" w16cid:durableId="1806771778">
    <w:abstractNumId w:val="10"/>
  </w:num>
  <w:num w:numId="25" w16cid:durableId="2123380962">
    <w:abstractNumId w:val="29"/>
  </w:num>
  <w:num w:numId="26" w16cid:durableId="1055809965">
    <w:abstractNumId w:val="4"/>
  </w:num>
  <w:num w:numId="27" w16cid:durableId="1365323272">
    <w:abstractNumId w:val="20"/>
  </w:num>
  <w:num w:numId="28" w16cid:durableId="1262106168">
    <w:abstractNumId w:val="27"/>
  </w:num>
  <w:num w:numId="29" w16cid:durableId="807284016">
    <w:abstractNumId w:val="7"/>
  </w:num>
  <w:num w:numId="30" w16cid:durableId="1506820154">
    <w:abstractNumId w:val="5"/>
  </w:num>
  <w:num w:numId="31" w16cid:durableId="2095279828">
    <w:abstractNumId w:val="15"/>
  </w:num>
  <w:num w:numId="32" w16cid:durableId="143546625">
    <w:abstractNumId w:val="16"/>
  </w:num>
  <w:num w:numId="33" w16cid:durableId="37809598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0C1A"/>
    <w:rsid w:val="000A142E"/>
    <w:rsid w:val="000A1BA9"/>
    <w:rsid w:val="000A208B"/>
    <w:rsid w:val="000A2855"/>
    <w:rsid w:val="000A2A36"/>
    <w:rsid w:val="000A3284"/>
    <w:rsid w:val="000A36F6"/>
    <w:rsid w:val="000A41E0"/>
    <w:rsid w:val="000A4DFC"/>
    <w:rsid w:val="000A6B32"/>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368"/>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081"/>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49AE"/>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37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8C8"/>
    <w:rsid w:val="002D4C4E"/>
    <w:rsid w:val="002D4FB4"/>
    <w:rsid w:val="002D5DD5"/>
    <w:rsid w:val="002D5E1A"/>
    <w:rsid w:val="002D6470"/>
    <w:rsid w:val="002D6F55"/>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6F2"/>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082B"/>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B761E"/>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1AD3"/>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22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07367"/>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CF"/>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261"/>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0D82"/>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1DA"/>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5C40"/>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090B"/>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A0"/>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0EE8"/>
    <w:rsid w:val="00981511"/>
    <w:rsid w:val="00981D89"/>
    <w:rsid w:val="00981EBE"/>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E23"/>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9F7CFF"/>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B7F"/>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051"/>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67A8"/>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AB5"/>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915"/>
    <w:rsid w:val="00D30B60"/>
    <w:rsid w:val="00D31894"/>
    <w:rsid w:val="00D31976"/>
    <w:rsid w:val="00D31CA3"/>
    <w:rsid w:val="00D32755"/>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2C0"/>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B3C"/>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3D41"/>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28E9"/>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29A"/>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27FA"/>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C2C1-561F-491B-95DF-A946702B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1710</Words>
  <Characters>9749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MSA quarterly template 1 30 14dbb_SP</vt:lpstr>
    </vt:vector>
  </TitlesOfParts>
  <Company>Centers for Medicare &amp; Medicaid Services</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quarterly template 1 30 14dbb_SP</dc:title>
  <dc:subject>MSA quarterly template 1 30 14dbb_SP</dc:subject>
  <dc:creator>Jeanne McGee</dc:creator>
  <cp:keywords>508 Compliance</cp:keywords>
  <dc:description>MS Word 508 Compliance</dc:description>
  <cp:lastModifiedBy>eDigi</cp:lastModifiedBy>
  <cp:revision>5</cp:revision>
  <cp:lastPrinted>2023-08-24T23:17:00Z</cp:lastPrinted>
  <dcterms:created xsi:type="dcterms:W3CDTF">2023-09-06T09:24:00Z</dcterms:created>
  <dcterms:modified xsi:type="dcterms:W3CDTF">2023-09-06T09:24:00Z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-694222861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1900732061</vt:i4>
  </property>
  <property fmtid="{D5CDD505-2E9C-101B-9397-08002B2CF9AE}" pid="8" name="_ReviewingToolsShownOnce">
    <vt:lpwstr/>
  </property>
</Properties>
</file>