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5BD85" w14:textId="77777777" w:rsidR="00870D59" w:rsidRPr="00AF24CF" w:rsidRDefault="00870D59" w:rsidP="00AF24CF">
      <w:pPr>
        <w:pStyle w:val="Title"/>
        <w:rPr>
          <w:rFonts w:cs="Times New Roman"/>
          <w:b w:val="0"/>
          <w:bCs/>
          <w:szCs w:val="24"/>
        </w:rPr>
      </w:pPr>
      <w:r w:rsidRPr="00AF24CF">
        <w:rPr>
          <w:rFonts w:cs="Times New Roman"/>
          <w:bCs/>
          <w:szCs w:val="24"/>
        </w:rPr>
        <w:t>Supporting Statement – Part A</w:t>
      </w:r>
    </w:p>
    <w:p w14:paraId="7B146277" w14:textId="77777777" w:rsidR="00870D59" w:rsidRPr="003542BE" w:rsidRDefault="00870D59" w:rsidP="00870D59">
      <w:pPr>
        <w:tabs>
          <w:tab w:val="center" w:pos="4752"/>
          <w:tab w:val="left" w:pos="5040"/>
          <w:tab w:val="left" w:pos="5760"/>
          <w:tab w:val="left" w:pos="6480"/>
          <w:tab w:val="left" w:pos="7200"/>
          <w:tab w:val="left" w:pos="7920"/>
          <w:tab w:val="left" w:pos="8640"/>
          <w:tab w:val="left" w:pos="9360"/>
        </w:tabs>
        <w:jc w:val="center"/>
        <w:rPr>
          <w:sz w:val="32"/>
          <w:szCs w:val="32"/>
        </w:rPr>
      </w:pPr>
    </w:p>
    <w:p w14:paraId="30E9F34A" w14:textId="2D5AA427" w:rsidR="00813DD3" w:rsidRPr="003542BE" w:rsidRDefault="00813DD3" w:rsidP="00813DD3">
      <w:pPr>
        <w:spacing w:line="256" w:lineRule="auto"/>
        <w:ind w:left="1260"/>
        <w:rPr>
          <w:sz w:val="24"/>
        </w:rPr>
      </w:pPr>
      <w:r w:rsidRPr="003542BE">
        <w:rPr>
          <w:sz w:val="24"/>
        </w:rPr>
        <w:t>Supporting Regulations contained in 42 CFR Part 424, Subpart C for the</w:t>
      </w:r>
    </w:p>
    <w:p w14:paraId="4FA73D19" w14:textId="6A28B473" w:rsidR="000A0FCD" w:rsidRDefault="000A0FCD" w:rsidP="00870D59">
      <w:pPr>
        <w:tabs>
          <w:tab w:val="center" w:pos="4752"/>
          <w:tab w:val="left" w:pos="5040"/>
          <w:tab w:val="left" w:pos="5760"/>
          <w:tab w:val="left" w:pos="6480"/>
          <w:tab w:val="left" w:pos="7200"/>
          <w:tab w:val="left" w:pos="7920"/>
          <w:tab w:val="left" w:pos="8640"/>
          <w:tab w:val="left" w:pos="9360"/>
        </w:tabs>
        <w:jc w:val="center"/>
        <w:rPr>
          <w:sz w:val="24"/>
        </w:rPr>
      </w:pPr>
      <w:r w:rsidRPr="003542BE">
        <w:rPr>
          <w:sz w:val="24"/>
        </w:rPr>
        <w:t xml:space="preserve"> American Dental Association</w:t>
      </w:r>
      <w:r w:rsidR="00EE353D" w:rsidRPr="003542BE">
        <w:rPr>
          <w:sz w:val="24"/>
        </w:rPr>
        <w:t xml:space="preserve"> (ADA)</w:t>
      </w:r>
      <w:r w:rsidRPr="003542BE">
        <w:rPr>
          <w:sz w:val="24"/>
        </w:rPr>
        <w:t xml:space="preserve"> Dental Claim Form</w:t>
      </w:r>
    </w:p>
    <w:p w14:paraId="3A5AD337" w14:textId="526EA849" w:rsidR="0055073D" w:rsidRPr="003542BE" w:rsidRDefault="0055073D" w:rsidP="00870D59">
      <w:pPr>
        <w:tabs>
          <w:tab w:val="center" w:pos="4752"/>
          <w:tab w:val="left" w:pos="5040"/>
          <w:tab w:val="left" w:pos="5760"/>
          <w:tab w:val="left" w:pos="6480"/>
          <w:tab w:val="left" w:pos="7200"/>
          <w:tab w:val="left" w:pos="7920"/>
          <w:tab w:val="left" w:pos="8640"/>
          <w:tab w:val="left" w:pos="9360"/>
        </w:tabs>
        <w:jc w:val="center"/>
        <w:rPr>
          <w:sz w:val="24"/>
        </w:rPr>
      </w:pPr>
      <w:r>
        <w:rPr>
          <w:sz w:val="24"/>
        </w:rPr>
        <w:t>CMS - 10883</w:t>
      </w:r>
    </w:p>
    <w:p w14:paraId="66129005" w14:textId="4AD06C3D" w:rsidR="00FB2436" w:rsidRPr="003542BE" w:rsidRDefault="00FB2436" w:rsidP="00FB2436">
      <w:pPr>
        <w:tabs>
          <w:tab w:val="center" w:pos="4752"/>
          <w:tab w:val="left" w:pos="5040"/>
          <w:tab w:val="left" w:pos="5760"/>
          <w:tab w:val="left" w:pos="6480"/>
          <w:tab w:val="left" w:pos="7200"/>
          <w:tab w:val="left" w:pos="7920"/>
          <w:tab w:val="left" w:pos="8640"/>
          <w:tab w:val="left" w:pos="9360"/>
        </w:tabs>
        <w:rPr>
          <w:b/>
          <w:bCs/>
          <w:sz w:val="24"/>
          <w:u w:val="single"/>
        </w:rPr>
      </w:pPr>
    </w:p>
    <w:p w14:paraId="13541E64" w14:textId="16A4F6BF" w:rsidR="008F1EB4" w:rsidRPr="003C76DC" w:rsidRDefault="008F1EB4" w:rsidP="003C76DC">
      <w:pPr>
        <w:pStyle w:val="Heading1"/>
        <w:rPr>
          <w:rFonts w:ascii="Times New Roman" w:hAnsi="Times New Roman" w:cs="Times New Roman"/>
          <w:b/>
          <w:bCs/>
          <w:color w:val="auto"/>
          <w:sz w:val="24"/>
          <w:szCs w:val="24"/>
        </w:rPr>
      </w:pPr>
      <w:r w:rsidRPr="003C76DC">
        <w:rPr>
          <w:rFonts w:ascii="Times New Roman" w:hAnsi="Times New Roman" w:cs="Times New Roman"/>
          <w:b/>
          <w:bCs/>
          <w:color w:val="auto"/>
          <w:sz w:val="24"/>
          <w:szCs w:val="24"/>
          <w:u w:val="single"/>
        </w:rPr>
        <w:t>A.</w:t>
      </w:r>
      <w:r w:rsidR="003C76DC">
        <w:rPr>
          <w:rFonts w:ascii="Times New Roman" w:hAnsi="Times New Roman" w:cs="Times New Roman"/>
          <w:b/>
          <w:bCs/>
          <w:color w:val="auto"/>
          <w:sz w:val="24"/>
          <w:szCs w:val="24"/>
        </w:rPr>
        <w:t xml:space="preserve">    </w:t>
      </w:r>
      <w:r w:rsidRPr="003C76DC">
        <w:rPr>
          <w:rFonts w:ascii="Times New Roman" w:hAnsi="Times New Roman" w:cs="Times New Roman"/>
          <w:b/>
          <w:bCs/>
          <w:color w:val="auto"/>
          <w:sz w:val="24"/>
          <w:szCs w:val="24"/>
          <w:u w:val="single"/>
        </w:rPr>
        <w:t>Background</w:t>
      </w:r>
    </w:p>
    <w:p w14:paraId="1D1E8BC4"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61189477" w14:textId="0A871BFA" w:rsidR="006770ED" w:rsidRPr="003542BE" w:rsidRDefault="006770ED" w:rsidP="00441A49">
      <w:pPr>
        <w:pStyle w:val="Default"/>
        <w:ind w:left="432"/>
        <w:rPr>
          <w:color w:val="auto"/>
        </w:rPr>
      </w:pPr>
      <w:r w:rsidRPr="003542BE">
        <w:rPr>
          <w:color w:val="auto"/>
        </w:rPr>
        <w:t xml:space="preserve">The ADA Dental Claim form and corresponding HIPAA-compliant electronic transaction, known as the 837D, </w:t>
      </w:r>
      <w:r w:rsidRPr="00170E95">
        <w:rPr>
          <w:color w:val="auto"/>
        </w:rPr>
        <w:t>are used widely in the US dental industry to submit claims for health or dental insurance reimbursement.</w:t>
      </w:r>
      <w:r w:rsidRPr="003542BE">
        <w:rPr>
          <w:color w:val="auto"/>
        </w:rPr>
        <w:t xml:space="preserve">  Medicare has traditionally accepted the Professional (CMS-1500/837P transaction) and Institutional (UB04/837I transaction) claims to provide payment for Medicare-covered service</w:t>
      </w:r>
      <w:r w:rsidRPr="00F55027">
        <w:rPr>
          <w:color w:val="auto"/>
        </w:rPr>
        <w:t>s</w:t>
      </w:r>
      <w:r w:rsidR="00F55027" w:rsidRPr="00F55027">
        <w:rPr>
          <w:rStyle w:val="FootnoteReference"/>
          <w:color w:val="auto"/>
          <w:vertAlign w:val="superscript"/>
        </w:rPr>
        <w:footnoteReference w:id="1"/>
      </w:r>
      <w:r w:rsidRPr="003542BE">
        <w:rPr>
          <w:color w:val="auto"/>
        </w:rPr>
        <w:t>.  The Centers for Medicare &amp; Medicaid Services (CMS) now plans to allow providers to submit Medicare-covered dental services on the dental claim form, a similar information collection as the already-approved professional and institutional claim forms.</w:t>
      </w:r>
    </w:p>
    <w:p w14:paraId="12450EC0" w14:textId="402373C6" w:rsidR="007625BB" w:rsidRPr="003542BE" w:rsidRDefault="006770ED" w:rsidP="00441A49">
      <w:pPr>
        <w:pStyle w:val="Default"/>
        <w:ind w:left="432"/>
        <w:rPr>
          <w:color w:val="auto"/>
        </w:rPr>
      </w:pPr>
      <w:r w:rsidRPr="003542BE">
        <w:rPr>
          <w:color w:val="auto"/>
        </w:rPr>
        <w:br/>
      </w:r>
      <w:r w:rsidR="00231029" w:rsidRPr="00170E95">
        <w:rPr>
          <w:color w:val="auto"/>
        </w:rPr>
        <w:t>The Medicare program covers certain dental services when they are inextricably linked to a covered medical service</w:t>
      </w:r>
      <w:r w:rsidR="00231029" w:rsidRPr="00047851">
        <w:rPr>
          <w:color w:val="auto"/>
        </w:rPr>
        <w:t>.</w:t>
      </w:r>
      <w:r w:rsidR="00231029" w:rsidRPr="003542BE">
        <w:rPr>
          <w:color w:val="auto"/>
        </w:rPr>
        <w:t xml:space="preserve">  </w:t>
      </w:r>
      <w:r w:rsidR="007625BB" w:rsidRPr="003542BE">
        <w:rPr>
          <w:color w:val="auto"/>
        </w:rPr>
        <w:t>Beginning in</w:t>
      </w:r>
      <w:r w:rsidR="00EC0C19" w:rsidRPr="003542BE">
        <w:rPr>
          <w:color w:val="auto"/>
        </w:rPr>
        <w:t xml:space="preserve"> Calendar Year (CY)</w:t>
      </w:r>
      <w:r w:rsidR="007625BB" w:rsidRPr="003542BE">
        <w:rPr>
          <w:color w:val="auto"/>
        </w:rPr>
        <w:t xml:space="preserve"> 202</w:t>
      </w:r>
      <w:r w:rsidR="00231029" w:rsidRPr="003542BE">
        <w:rPr>
          <w:color w:val="auto"/>
        </w:rPr>
        <w:t>3</w:t>
      </w:r>
      <w:r w:rsidR="00E84886" w:rsidRPr="003542BE">
        <w:rPr>
          <w:color w:val="auto"/>
        </w:rPr>
        <w:t>,</w:t>
      </w:r>
      <w:r w:rsidR="00EC0C19" w:rsidRPr="003542BE">
        <w:rPr>
          <w:color w:val="auto"/>
        </w:rPr>
        <w:t xml:space="preserve"> CMS</w:t>
      </w:r>
      <w:r w:rsidR="00E84886" w:rsidRPr="003542BE">
        <w:rPr>
          <w:color w:val="auto"/>
        </w:rPr>
        <w:t xml:space="preserve"> </w:t>
      </w:r>
      <w:r w:rsidR="00231029" w:rsidRPr="003542BE">
        <w:rPr>
          <w:color w:val="auto"/>
        </w:rPr>
        <w:t>issued policy clarifications as part of its annual Medicare Physician Fee Schedule (MPFS) Rule that further define when dental services are inextricably linked to a covered medical service.  Additional clarifications were included in the CY2024 MPFS final rule</w:t>
      </w:r>
      <w:r w:rsidR="00F97559" w:rsidRPr="00047851">
        <w:rPr>
          <w:rStyle w:val="FootnoteReference"/>
          <w:color w:val="auto"/>
          <w:vertAlign w:val="superscript"/>
        </w:rPr>
        <w:footnoteReference w:id="2"/>
      </w:r>
      <w:r w:rsidR="00231029" w:rsidRPr="003542BE">
        <w:rPr>
          <w:color w:val="auto"/>
        </w:rPr>
        <w:t xml:space="preserve">.  CMS further established a process by which the agency will consider clinical evidence for future policy clarification consideration.  CMS anticipates that these regulatory policy clarifications will result in more dental provider participation in the Medicare program. </w:t>
      </w:r>
      <w:r w:rsidR="00E84886" w:rsidRPr="003542BE">
        <w:rPr>
          <w:color w:val="auto"/>
        </w:rPr>
        <w:t xml:space="preserve">As a result, </w:t>
      </w:r>
      <w:r w:rsidR="00231029" w:rsidRPr="003542BE">
        <w:rPr>
          <w:color w:val="auto"/>
        </w:rPr>
        <w:t xml:space="preserve">the </w:t>
      </w:r>
      <w:r w:rsidR="00E84886" w:rsidRPr="003542BE">
        <w:rPr>
          <w:color w:val="auto"/>
        </w:rPr>
        <w:t>A</w:t>
      </w:r>
      <w:r w:rsidR="00231029" w:rsidRPr="003542BE">
        <w:rPr>
          <w:color w:val="auto"/>
        </w:rPr>
        <w:t xml:space="preserve">gency’s General Counsel has advised that </w:t>
      </w:r>
      <w:r w:rsidR="00E84886" w:rsidRPr="003542BE">
        <w:rPr>
          <w:color w:val="auto"/>
        </w:rPr>
        <w:t>CMS</w:t>
      </w:r>
      <w:r w:rsidR="00231029" w:rsidRPr="003542BE">
        <w:rPr>
          <w:color w:val="auto"/>
        </w:rPr>
        <w:t xml:space="preserve"> should begin to accept dental claim formats to remain in compliance with the Health Insurance Portability and Accountability Act (HIPAA)</w:t>
      </w:r>
      <w:r w:rsidR="00784D43" w:rsidRPr="00784D43">
        <w:rPr>
          <w:color w:val="auto"/>
        </w:rPr>
        <w:t xml:space="preserve"> </w:t>
      </w:r>
      <w:r w:rsidR="00784D43">
        <w:rPr>
          <w:color w:val="auto"/>
        </w:rPr>
        <w:t>(P.L. 104-191)</w:t>
      </w:r>
      <w:r w:rsidR="00231029" w:rsidRPr="003542BE">
        <w:rPr>
          <w:color w:val="auto"/>
        </w:rPr>
        <w:t>.  Therefore, CMS</w:t>
      </w:r>
      <w:r w:rsidR="00B06E74" w:rsidRPr="003542BE">
        <w:rPr>
          <w:color w:val="auto"/>
        </w:rPr>
        <w:t xml:space="preserve"> through its Part B Medicare Administrative Contractors </w:t>
      </w:r>
      <w:r w:rsidR="000B5515" w:rsidRPr="003542BE">
        <w:rPr>
          <w:color w:val="auto"/>
        </w:rPr>
        <w:t xml:space="preserve">(MACs) </w:t>
      </w:r>
      <w:r w:rsidR="00B06E74" w:rsidRPr="003542BE">
        <w:rPr>
          <w:color w:val="auto"/>
        </w:rPr>
        <w:t xml:space="preserve">will begin </w:t>
      </w:r>
      <w:r w:rsidRPr="003542BE">
        <w:rPr>
          <w:color w:val="auto"/>
        </w:rPr>
        <w:t xml:space="preserve">accepting and </w:t>
      </w:r>
      <w:r w:rsidR="00B06E74" w:rsidRPr="003542BE">
        <w:rPr>
          <w:color w:val="auto"/>
        </w:rPr>
        <w:t>processing claims submitted by dental providers on the ADA Dental Claim form</w:t>
      </w:r>
      <w:r w:rsidRPr="003542BE">
        <w:rPr>
          <w:color w:val="auto"/>
        </w:rPr>
        <w:t xml:space="preserve"> and</w:t>
      </w:r>
      <w:r w:rsidR="00B06E74" w:rsidRPr="003542BE">
        <w:rPr>
          <w:color w:val="auto"/>
        </w:rPr>
        <w:t xml:space="preserve"> HIPAA-standard electronic format equivalent (837D).</w:t>
      </w:r>
      <w:r w:rsidR="00EC0C19" w:rsidRPr="003542BE">
        <w:rPr>
          <w:color w:val="auto"/>
        </w:rPr>
        <w:t xml:space="preserve"> </w:t>
      </w:r>
    </w:p>
    <w:p w14:paraId="1BE18DC9" w14:textId="77777777" w:rsidR="00E33980" w:rsidRPr="003542BE" w:rsidRDefault="00E33980" w:rsidP="007625BB">
      <w:pPr>
        <w:pStyle w:val="Default"/>
        <w:rPr>
          <w:color w:val="auto"/>
        </w:rPr>
      </w:pPr>
    </w:p>
    <w:p w14:paraId="25E84D62" w14:textId="068370F8" w:rsidR="00B8574C" w:rsidRPr="003542BE" w:rsidRDefault="00E33980" w:rsidP="00592A92">
      <w:pPr>
        <w:ind w:left="432"/>
        <w:rPr>
          <w:sz w:val="24"/>
        </w:rPr>
      </w:pPr>
      <w:r w:rsidRPr="00170E95">
        <w:rPr>
          <w:sz w:val="24"/>
        </w:rPr>
        <w:t>CMS is requesting</w:t>
      </w:r>
      <w:r w:rsidR="00B8574C" w:rsidRPr="00170E95">
        <w:rPr>
          <w:sz w:val="24"/>
        </w:rPr>
        <w:t xml:space="preserve"> </w:t>
      </w:r>
      <w:r w:rsidR="00F55027" w:rsidRPr="00170E95">
        <w:rPr>
          <w:sz w:val="24"/>
        </w:rPr>
        <w:t>approval of this new information collection request</w:t>
      </w:r>
      <w:r w:rsidR="00B8574C" w:rsidRPr="00170E95">
        <w:rPr>
          <w:sz w:val="24"/>
        </w:rPr>
        <w:t xml:space="preserve"> (Request for a new OMB Control Number)</w:t>
      </w:r>
      <w:r w:rsidR="00D307DD" w:rsidRPr="00170E95">
        <w:rPr>
          <w:sz w:val="24"/>
        </w:rPr>
        <w:t xml:space="preserve"> for the ADA Dental Claim form</w:t>
      </w:r>
      <w:r w:rsidR="006770ED" w:rsidRPr="00170E95">
        <w:rPr>
          <w:sz w:val="24"/>
        </w:rPr>
        <w:t xml:space="preserve"> and corresponding HIPAA-compliant electronic transaction known as the 837D</w:t>
      </w:r>
      <w:r w:rsidR="00592A92" w:rsidRPr="00170E95">
        <w:rPr>
          <w:sz w:val="24"/>
        </w:rPr>
        <w:t>.</w:t>
      </w:r>
    </w:p>
    <w:p w14:paraId="72F0A2F3" w14:textId="5BED6119" w:rsidR="00E33980" w:rsidRPr="003542BE" w:rsidRDefault="00E33980" w:rsidP="007625BB">
      <w:pPr>
        <w:pStyle w:val="Default"/>
        <w:rPr>
          <w:color w:val="auto"/>
        </w:rPr>
      </w:pPr>
    </w:p>
    <w:p w14:paraId="5947D444"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3A71D74" w14:textId="45A9187F" w:rsidR="008F1EB4" w:rsidRDefault="008F1EB4" w:rsidP="003C76DC">
      <w:pPr>
        <w:pStyle w:val="Heading1"/>
        <w:rPr>
          <w:rFonts w:ascii="Times New Roman" w:hAnsi="Times New Roman" w:cs="Times New Roman"/>
          <w:b/>
          <w:bCs/>
          <w:color w:val="auto"/>
          <w:sz w:val="24"/>
          <w:szCs w:val="24"/>
          <w:u w:val="single"/>
        </w:rPr>
      </w:pPr>
      <w:r w:rsidRPr="003C76DC">
        <w:rPr>
          <w:rFonts w:ascii="Times New Roman" w:hAnsi="Times New Roman" w:cs="Times New Roman"/>
          <w:b/>
          <w:bCs/>
          <w:color w:val="auto"/>
          <w:sz w:val="24"/>
          <w:szCs w:val="24"/>
          <w:u w:val="single"/>
        </w:rPr>
        <w:t>B.</w:t>
      </w:r>
      <w:r w:rsidR="003C76DC">
        <w:rPr>
          <w:rFonts w:ascii="Times New Roman" w:hAnsi="Times New Roman" w:cs="Times New Roman"/>
          <w:b/>
          <w:bCs/>
          <w:color w:val="auto"/>
          <w:sz w:val="24"/>
          <w:szCs w:val="24"/>
        </w:rPr>
        <w:t xml:space="preserve">    </w:t>
      </w:r>
      <w:r w:rsidRPr="003C76DC">
        <w:rPr>
          <w:rFonts w:ascii="Times New Roman" w:hAnsi="Times New Roman" w:cs="Times New Roman"/>
          <w:b/>
          <w:bCs/>
          <w:color w:val="auto"/>
          <w:sz w:val="24"/>
          <w:szCs w:val="24"/>
          <w:u w:val="single"/>
        </w:rPr>
        <w:t>Justification</w:t>
      </w:r>
    </w:p>
    <w:p w14:paraId="43A6BDBA" w14:textId="77777777" w:rsidR="00756398" w:rsidRPr="00756398" w:rsidRDefault="00756398" w:rsidP="00756398"/>
    <w:p w14:paraId="032CE742" w14:textId="13F04CCC" w:rsidR="008F1EB4" w:rsidRPr="009B3A76" w:rsidRDefault="008F1EB4" w:rsidP="00AA13E4">
      <w:pPr>
        <w:pStyle w:val="Heading2"/>
        <w:numPr>
          <w:ilvl w:val="0"/>
          <w:numId w:val="4"/>
        </w:numPr>
        <w:ind w:left="360"/>
      </w:pPr>
      <w:r w:rsidRPr="009B3A76">
        <w:t>Need and Legal Basis</w:t>
      </w:r>
    </w:p>
    <w:p w14:paraId="6CB074AA"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709396E" w14:textId="1813DBC0" w:rsidR="00441A49" w:rsidRPr="003542BE" w:rsidRDefault="00B8574C" w:rsidP="00441A4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The basic authorities which allow providers of service to bill for services on behalf of the beneficiary are section 1812</w:t>
      </w:r>
      <w:r w:rsidR="00D97272" w:rsidRPr="00D97272">
        <w:rPr>
          <w:rStyle w:val="FootnoteReference"/>
          <w:sz w:val="24"/>
          <w:vertAlign w:val="superscript"/>
        </w:rPr>
        <w:footnoteReference w:id="3"/>
      </w:r>
      <w:r w:rsidRPr="003542BE">
        <w:rPr>
          <w:sz w:val="24"/>
        </w:rPr>
        <w:t xml:space="preserve"> (42 USC 1395d</w:t>
      </w:r>
      <w:r w:rsidR="0089062A">
        <w:rPr>
          <w:sz w:val="24"/>
        </w:rPr>
        <w:t>)</w:t>
      </w:r>
      <w:r w:rsidRPr="003542BE">
        <w:rPr>
          <w:sz w:val="24"/>
        </w:rPr>
        <w:t xml:space="preserve"> </w:t>
      </w:r>
      <w:r w:rsidR="0089062A" w:rsidRPr="00E337A0">
        <w:rPr>
          <w:rStyle w:val="FootnoteReference"/>
          <w:sz w:val="24"/>
          <w:vertAlign w:val="superscript"/>
        </w:rPr>
        <w:footnoteReference w:id="4"/>
      </w:r>
      <w:r w:rsidRPr="003542BE">
        <w:rPr>
          <w:sz w:val="24"/>
        </w:rPr>
        <w:t xml:space="preserve"> and 1833</w:t>
      </w:r>
      <w:r w:rsidR="00D97272" w:rsidRPr="00D97272">
        <w:rPr>
          <w:rStyle w:val="FootnoteReference"/>
          <w:sz w:val="24"/>
          <w:vertAlign w:val="superscript"/>
        </w:rPr>
        <w:footnoteReference w:id="5"/>
      </w:r>
      <w:r w:rsidRPr="00D97272">
        <w:rPr>
          <w:sz w:val="24"/>
          <w:vertAlign w:val="superscript"/>
        </w:rPr>
        <w:t xml:space="preserve"> </w:t>
      </w:r>
      <w:r w:rsidRPr="003542BE">
        <w:rPr>
          <w:sz w:val="24"/>
        </w:rPr>
        <w:t>(2) (B)</w:t>
      </w:r>
      <w:r w:rsidR="0089062A">
        <w:rPr>
          <w:sz w:val="24"/>
        </w:rPr>
        <w:t xml:space="preserve"> (42 USC 1395l)</w:t>
      </w:r>
      <w:r w:rsidR="0089062A" w:rsidRPr="00E337A0">
        <w:rPr>
          <w:rStyle w:val="FootnoteReference"/>
          <w:sz w:val="24"/>
          <w:vertAlign w:val="superscript"/>
        </w:rPr>
        <w:footnoteReference w:id="6"/>
      </w:r>
      <w:r w:rsidR="003F70F1">
        <w:rPr>
          <w:sz w:val="24"/>
        </w:rPr>
        <w:t xml:space="preserve"> </w:t>
      </w:r>
      <w:r w:rsidRPr="003542BE">
        <w:rPr>
          <w:sz w:val="24"/>
        </w:rPr>
        <w:t>of the Social Security Act. Also, section 1835</w:t>
      </w:r>
      <w:r w:rsidR="00D97272" w:rsidRPr="00D97272">
        <w:rPr>
          <w:rStyle w:val="FootnoteReference"/>
          <w:sz w:val="24"/>
          <w:vertAlign w:val="superscript"/>
        </w:rPr>
        <w:footnoteReference w:id="7"/>
      </w:r>
      <w:r w:rsidR="0089062A">
        <w:rPr>
          <w:sz w:val="24"/>
        </w:rPr>
        <w:t xml:space="preserve"> of the Act </w:t>
      </w:r>
      <w:r w:rsidRPr="003542BE">
        <w:rPr>
          <w:sz w:val="24"/>
        </w:rPr>
        <w:t>(42 USC 1395n)</w:t>
      </w:r>
      <w:r w:rsidR="0089062A" w:rsidRPr="00E337A0">
        <w:rPr>
          <w:rStyle w:val="FootnoteReference"/>
          <w:sz w:val="24"/>
          <w:vertAlign w:val="superscript"/>
        </w:rPr>
        <w:footnoteReference w:id="8"/>
      </w:r>
      <w:r w:rsidRPr="003542BE">
        <w:rPr>
          <w:sz w:val="24"/>
        </w:rPr>
        <w:t xml:space="preserve"> requires that payment for services furnished to an individual may be made to providers of services only when a written request for payment is filed in such form as the Secretary may prescribe by regulations. Section 42 CFR 424.5(a)(5)</w:t>
      </w:r>
      <w:r w:rsidR="00EB091E" w:rsidRPr="00170E95">
        <w:rPr>
          <w:rStyle w:val="FootnoteReference"/>
          <w:sz w:val="24"/>
          <w:vertAlign w:val="superscript"/>
        </w:rPr>
        <w:footnoteReference w:id="9"/>
      </w:r>
      <w:r w:rsidRPr="003542BE">
        <w:rPr>
          <w:sz w:val="24"/>
        </w:rPr>
        <w:t xml:space="preserve"> requires providers of services to submit a claim for payment prior to any Medicare reimbursement.</w:t>
      </w:r>
      <w:r w:rsidR="00441A49" w:rsidRPr="003542BE">
        <w:rPr>
          <w:sz w:val="24"/>
        </w:rPr>
        <w:t xml:space="preserve"> Submission of information on the ADA </w:t>
      </w:r>
      <w:r w:rsidR="00E35287" w:rsidRPr="003542BE">
        <w:rPr>
          <w:sz w:val="24"/>
        </w:rPr>
        <w:t>D</w:t>
      </w:r>
      <w:r w:rsidR="00441A49" w:rsidRPr="003542BE">
        <w:rPr>
          <w:sz w:val="24"/>
        </w:rPr>
        <w:t>ental</w:t>
      </w:r>
      <w:r w:rsidR="00E35287" w:rsidRPr="003542BE">
        <w:rPr>
          <w:sz w:val="24"/>
        </w:rPr>
        <w:t xml:space="preserve"> Claim F</w:t>
      </w:r>
      <w:r w:rsidR="00441A49" w:rsidRPr="003542BE">
        <w:rPr>
          <w:sz w:val="24"/>
        </w:rPr>
        <w:t xml:space="preserve">orm </w:t>
      </w:r>
      <w:r w:rsidR="00E84886" w:rsidRPr="003542BE">
        <w:rPr>
          <w:sz w:val="24"/>
        </w:rPr>
        <w:t xml:space="preserve">and associated HIPAA-standard 837D transaction format </w:t>
      </w:r>
      <w:r w:rsidR="00441A49" w:rsidRPr="003542BE">
        <w:rPr>
          <w:sz w:val="24"/>
        </w:rPr>
        <w:t xml:space="preserve">permits Medicare Part B MACs to receive consistent data for proper </w:t>
      </w:r>
      <w:r w:rsidR="00E84886" w:rsidRPr="003542BE">
        <w:rPr>
          <w:sz w:val="24"/>
        </w:rPr>
        <w:t xml:space="preserve">benefit </w:t>
      </w:r>
      <w:r w:rsidR="00441A49" w:rsidRPr="003542BE">
        <w:rPr>
          <w:sz w:val="24"/>
        </w:rPr>
        <w:t>payment.</w:t>
      </w:r>
    </w:p>
    <w:p w14:paraId="52AA9926"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5C21AB9" w14:textId="3627AAF9" w:rsidR="008F1EB4" w:rsidRPr="009B3A76" w:rsidRDefault="008F1EB4" w:rsidP="00AA13E4">
      <w:pPr>
        <w:pStyle w:val="Heading2"/>
        <w:numPr>
          <w:ilvl w:val="0"/>
          <w:numId w:val="4"/>
        </w:numPr>
        <w:ind w:left="360"/>
      </w:pPr>
      <w:r w:rsidRPr="009B3A76">
        <w:t>Information Users</w:t>
      </w:r>
    </w:p>
    <w:p w14:paraId="328815D5"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9BA5224" w14:textId="571CD52B" w:rsidR="008F1EB4" w:rsidRDefault="00441A4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The ADA</w:t>
      </w:r>
      <w:r w:rsidR="00E35287" w:rsidRPr="003542BE">
        <w:rPr>
          <w:sz w:val="24"/>
        </w:rPr>
        <w:t xml:space="preserve"> D</w:t>
      </w:r>
      <w:r w:rsidRPr="003542BE">
        <w:rPr>
          <w:sz w:val="24"/>
        </w:rPr>
        <w:t xml:space="preserve">ental </w:t>
      </w:r>
      <w:r w:rsidR="00E35287" w:rsidRPr="003542BE">
        <w:rPr>
          <w:sz w:val="24"/>
        </w:rPr>
        <w:t>C</w:t>
      </w:r>
      <w:r w:rsidRPr="003542BE">
        <w:rPr>
          <w:sz w:val="24"/>
        </w:rPr>
        <w:t xml:space="preserve">laim </w:t>
      </w:r>
      <w:r w:rsidR="00E35287" w:rsidRPr="003542BE">
        <w:rPr>
          <w:sz w:val="24"/>
        </w:rPr>
        <w:t>F</w:t>
      </w:r>
      <w:r w:rsidRPr="003542BE">
        <w:rPr>
          <w:sz w:val="24"/>
        </w:rPr>
        <w:t>orm</w:t>
      </w:r>
      <w:r w:rsidR="00B07015" w:rsidRPr="003542BE">
        <w:rPr>
          <w:sz w:val="24"/>
        </w:rPr>
        <w:t xml:space="preserve"> will be used to deliver information</w:t>
      </w:r>
      <w:r w:rsidR="00EB091E">
        <w:rPr>
          <w:sz w:val="24"/>
        </w:rPr>
        <w:t xml:space="preserve"> from dental providers </w:t>
      </w:r>
      <w:r w:rsidR="00B07015" w:rsidRPr="003542BE">
        <w:rPr>
          <w:sz w:val="24"/>
        </w:rPr>
        <w:t>to CMS for CMS to reimburse for provided dental services. Medicare Part B MACs will use the data collected on the ADA dental form to determine the proper amount of reimbursement for Part B dental services provided to Medicare beneficiaries</w:t>
      </w:r>
      <w:r w:rsidR="00B07015" w:rsidRPr="003542BE">
        <w:t xml:space="preserve">.  </w:t>
      </w:r>
      <w:r w:rsidRPr="003542BE">
        <w:rPr>
          <w:sz w:val="24"/>
        </w:rPr>
        <w:t xml:space="preserve"> </w:t>
      </w:r>
    </w:p>
    <w:p w14:paraId="7F729287" w14:textId="77777777" w:rsidR="00AA13E4" w:rsidRPr="003542BE" w:rsidRDefault="00AA13E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20B74C26" w14:textId="49912081" w:rsidR="008F1EB4" w:rsidRPr="009B3A76" w:rsidRDefault="008F1EB4" w:rsidP="00AA13E4">
      <w:pPr>
        <w:pStyle w:val="Heading2"/>
        <w:numPr>
          <w:ilvl w:val="0"/>
          <w:numId w:val="4"/>
        </w:numPr>
        <w:ind w:left="360"/>
      </w:pPr>
      <w:r w:rsidRPr="009B3A76">
        <w:t>Use of Information Technology</w:t>
      </w:r>
    </w:p>
    <w:p w14:paraId="32F1046E"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5735EED7" w14:textId="4E587256" w:rsidR="00E337A0" w:rsidRPr="00170E95" w:rsidRDefault="00E337A0" w:rsidP="0055073D">
      <w:pPr>
        <w:pStyle w:val="pf0"/>
        <w:ind w:left="432"/>
      </w:pPr>
      <w:r w:rsidRPr="00170E95">
        <w:rPr>
          <w:rStyle w:val="cf01"/>
          <w:rFonts w:ascii="Times New Roman" w:eastAsiaTheme="minorHAnsi" w:hAnsi="Times New Roman" w:cs="Times New Roman"/>
          <w:sz w:val="24"/>
          <w:szCs w:val="24"/>
        </w:rPr>
        <w:t xml:space="preserve">The ADA developed the Dental Claim Form, </w:t>
      </w:r>
      <w:r w:rsidRPr="00170E95">
        <w:rPr>
          <w:rStyle w:val="cf11"/>
          <w:rFonts w:ascii="Times New Roman" w:hAnsi="Times New Roman" w:cs="Times New Roman"/>
          <w:sz w:val="24"/>
          <w:szCs w:val="24"/>
        </w:rPr>
        <w:t>which according to the ADA, "...provides a common format for reporting dental services to a patient's dental benefit plan. ADA policy promotes use and acceptance of the most current version of the ADA Dental Claim Form by dentists and payers.</w:t>
      </w:r>
      <w:r w:rsidRPr="00170E95">
        <w:rPr>
          <w:rStyle w:val="cf01"/>
          <w:rFonts w:ascii="Times New Roman" w:eastAsiaTheme="minorHAnsi" w:hAnsi="Times New Roman" w:cs="Times New Roman"/>
          <w:sz w:val="24"/>
          <w:szCs w:val="24"/>
        </w:rPr>
        <w:t>" CMS did not develop nor participate in the development of the form.</w:t>
      </w:r>
    </w:p>
    <w:p w14:paraId="6EA14CC4" w14:textId="77777777" w:rsidR="009352B1" w:rsidRPr="003542BE" w:rsidRDefault="009352B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6FFA4684" w14:textId="4F6A708B" w:rsidR="009352B1" w:rsidRPr="003542BE" w:rsidRDefault="009352B1" w:rsidP="001F1C1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 xml:space="preserve">Electronic data interchange is a technology alternative to the submission of paper claim forms. </w:t>
      </w:r>
      <w:r w:rsidR="00FA233A" w:rsidRPr="003542BE">
        <w:rPr>
          <w:sz w:val="24"/>
        </w:rPr>
        <w:t>All</w:t>
      </w:r>
      <w:r w:rsidRPr="003542BE">
        <w:rPr>
          <w:sz w:val="24"/>
        </w:rPr>
        <w:t xml:space="preserve"> the data collected by the ADA </w:t>
      </w:r>
      <w:r w:rsidR="00E35287" w:rsidRPr="003542BE">
        <w:rPr>
          <w:sz w:val="24"/>
        </w:rPr>
        <w:t>D</w:t>
      </w:r>
      <w:r w:rsidRPr="003542BE">
        <w:rPr>
          <w:sz w:val="24"/>
        </w:rPr>
        <w:t xml:space="preserve">ental </w:t>
      </w:r>
      <w:r w:rsidR="00E35287" w:rsidRPr="003542BE">
        <w:rPr>
          <w:sz w:val="24"/>
        </w:rPr>
        <w:t>C</w:t>
      </w:r>
      <w:r w:rsidRPr="003542BE">
        <w:rPr>
          <w:sz w:val="24"/>
        </w:rPr>
        <w:t xml:space="preserve">laim </w:t>
      </w:r>
      <w:r w:rsidR="00E35287" w:rsidRPr="003542BE">
        <w:rPr>
          <w:sz w:val="24"/>
        </w:rPr>
        <w:t>F</w:t>
      </w:r>
      <w:r w:rsidRPr="003542BE">
        <w:rPr>
          <w:sz w:val="24"/>
        </w:rPr>
        <w:t xml:space="preserve">orm can also be collected electronically. The electronic equivalent to the ADA dental claim form is the ANSI X12N 837 Dental claim (837D), which further reduces costs and increases efficiency for dental </w:t>
      </w:r>
      <w:r w:rsidRPr="003542BE">
        <w:rPr>
          <w:sz w:val="24"/>
        </w:rPr>
        <w:lastRenderedPageBreak/>
        <w:t>providers.</w:t>
      </w:r>
    </w:p>
    <w:p w14:paraId="47BAD28F" w14:textId="77777777" w:rsidR="009352B1" w:rsidRPr="003542BE" w:rsidRDefault="009352B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2EE0C3A1" w14:textId="0D487426" w:rsidR="008F1EB4" w:rsidRPr="00AA13E4" w:rsidRDefault="008F1EB4" w:rsidP="00AA13E4">
      <w:pPr>
        <w:pStyle w:val="Heading2"/>
        <w:numPr>
          <w:ilvl w:val="0"/>
          <w:numId w:val="4"/>
        </w:numPr>
        <w:ind w:left="360"/>
      </w:pPr>
      <w:r w:rsidRPr="00AA13E4">
        <w:t>Duplication of Efforts</w:t>
      </w:r>
    </w:p>
    <w:p w14:paraId="7FBDB214"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7F9DE89" w14:textId="77777777" w:rsidR="009352B1" w:rsidRPr="003542BE" w:rsidRDefault="009352B1" w:rsidP="009352B1">
      <w:pPr>
        <w:spacing w:line="250" w:lineRule="auto"/>
        <w:ind w:left="446" w:hanging="14"/>
        <w:rPr>
          <w:sz w:val="24"/>
        </w:rPr>
      </w:pPr>
      <w:r w:rsidRPr="003542BE">
        <w:rPr>
          <w:sz w:val="24"/>
        </w:rPr>
        <w:t xml:space="preserve">There are no duplicative efforts to capture the information found on these forms. </w:t>
      </w:r>
    </w:p>
    <w:p w14:paraId="76626F7E"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95C2D8F" w14:textId="4324A618" w:rsidR="008F1EB4" w:rsidRPr="009B3A76" w:rsidRDefault="008F1EB4" w:rsidP="00AA13E4">
      <w:pPr>
        <w:pStyle w:val="Heading2"/>
        <w:numPr>
          <w:ilvl w:val="0"/>
          <w:numId w:val="4"/>
        </w:numPr>
        <w:ind w:left="360"/>
      </w:pPr>
      <w:r w:rsidRPr="009B3A76">
        <w:t>Small Businesses</w:t>
      </w:r>
    </w:p>
    <w:p w14:paraId="204C994C"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1420CCA" w14:textId="77777777" w:rsidR="00E350BF" w:rsidRPr="003542BE" w:rsidRDefault="00E350B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pPr>
      <w:r w:rsidRPr="003542BE">
        <w:rPr>
          <w:sz w:val="24"/>
        </w:rPr>
        <w:t>There is no significant impact on small business</w:t>
      </w:r>
      <w:r w:rsidRPr="003542BE">
        <w:t xml:space="preserve">.  </w:t>
      </w:r>
    </w:p>
    <w:p w14:paraId="0ACDBDDD" w14:textId="77777777" w:rsidR="00E350BF" w:rsidRPr="003542BE" w:rsidRDefault="00E350B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pPr>
    </w:p>
    <w:p w14:paraId="09F8DB46" w14:textId="6F024EAF" w:rsidR="008F1EB4" w:rsidRPr="009B3A76" w:rsidRDefault="008F1EB4" w:rsidP="00AA13E4">
      <w:pPr>
        <w:pStyle w:val="Heading2"/>
        <w:numPr>
          <w:ilvl w:val="0"/>
          <w:numId w:val="4"/>
        </w:numPr>
        <w:ind w:left="360"/>
      </w:pPr>
      <w:r w:rsidRPr="009B3A76">
        <w:t>Less Frequent Collection</w:t>
      </w:r>
    </w:p>
    <w:p w14:paraId="2B00B8B7"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4084B9C" w14:textId="2869292D" w:rsidR="00FB2436" w:rsidRPr="003542BE" w:rsidRDefault="000E1706" w:rsidP="00FB2436">
      <w:pPr>
        <w:spacing w:line="250" w:lineRule="auto"/>
        <w:ind w:left="446" w:hanging="14"/>
      </w:pPr>
      <w:r w:rsidRPr="003542BE">
        <w:rPr>
          <w:sz w:val="24"/>
        </w:rPr>
        <w:t xml:space="preserve">Providers rely on insurance payments on a continual basis to operate and provide care.  </w:t>
      </w:r>
      <w:r w:rsidR="439990C3" w:rsidRPr="003542BE">
        <w:rPr>
          <w:sz w:val="24"/>
        </w:rPr>
        <w:t>Consequently, there is no coherent or beneficial approach regarding the submitting of claims on a less frequent basis</w:t>
      </w:r>
      <w:r w:rsidRPr="003542BE">
        <w:rPr>
          <w:sz w:val="24"/>
        </w:rPr>
        <w:t>; the frequency with which providers submit insurance claims is solely at the providers discretion, with Medicare timely filing limits (usually within 1 year of the service being provided).</w:t>
      </w:r>
      <w:r w:rsidR="439990C3" w:rsidRPr="003542BE">
        <w:rPr>
          <w:sz w:val="24"/>
        </w:rPr>
        <w:t xml:space="preserve"> Without the collection of this information, claims for reimbursement relating to the provision of Part B Medicare benefits could not be acted upon.  This would result in a nationwide paralysis of the operation of the Federal Government’s Part B Medicare coverage of dental services inextricably linked to covered medical services, inflicting a severe administrative burden and financial hardship on dental providers as well as beneficiaries</w:t>
      </w:r>
      <w:r w:rsidR="439990C3" w:rsidRPr="003542BE">
        <w:t xml:space="preserve">. </w:t>
      </w:r>
    </w:p>
    <w:p w14:paraId="006ADADC" w14:textId="7D498366" w:rsidR="007368C0" w:rsidRPr="003542BE" w:rsidRDefault="007368C0" w:rsidP="007368C0">
      <w:pPr>
        <w:spacing w:line="250" w:lineRule="auto"/>
        <w:ind w:left="446" w:hanging="14"/>
        <w:rPr>
          <w:sz w:val="24"/>
        </w:rPr>
      </w:pPr>
    </w:p>
    <w:p w14:paraId="12B827AB" w14:textId="189F5B73" w:rsidR="008F1EB4" w:rsidRPr="009B3A76" w:rsidRDefault="008F1EB4" w:rsidP="00AA13E4">
      <w:pPr>
        <w:pStyle w:val="Heading2"/>
        <w:numPr>
          <w:ilvl w:val="0"/>
          <w:numId w:val="4"/>
        </w:numPr>
        <w:ind w:left="360"/>
      </w:pPr>
      <w:r w:rsidRPr="009B3A76">
        <w:t>Special Circumstances</w:t>
      </w:r>
    </w:p>
    <w:p w14:paraId="3DD68FA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03BAC18" w14:textId="77777777" w:rsidR="00453EF5" w:rsidRPr="003542BE" w:rsidRDefault="00453EF5" w:rsidP="00453EF5">
      <w:pPr>
        <w:ind w:left="432"/>
        <w:rPr>
          <w:sz w:val="24"/>
        </w:rPr>
      </w:pPr>
      <w:r w:rsidRPr="003542BE">
        <w:rPr>
          <w:sz w:val="24"/>
        </w:rPr>
        <w:t>There are no special circumstances that would require an information collection to be conducted in a manner that requires respondents to:</w:t>
      </w:r>
    </w:p>
    <w:p w14:paraId="7C45D9F3" w14:textId="77777777" w:rsidR="00453EF5" w:rsidRPr="003542BE" w:rsidRDefault="00453EF5" w:rsidP="00453EF5">
      <w:pPr>
        <w:rPr>
          <w:sz w:val="24"/>
        </w:rPr>
      </w:pPr>
    </w:p>
    <w:p w14:paraId="1EC73930" w14:textId="77777777" w:rsidR="00453EF5" w:rsidRPr="003542BE" w:rsidRDefault="00453EF5" w:rsidP="00453EF5">
      <w:pPr>
        <w:ind w:left="360"/>
        <w:rPr>
          <w:sz w:val="24"/>
        </w:rPr>
      </w:pPr>
      <w:r w:rsidRPr="003542BE">
        <w:rPr>
          <w:sz w:val="24"/>
        </w:rPr>
        <w:t>•</w:t>
      </w:r>
      <w:r w:rsidRPr="003542BE">
        <w:rPr>
          <w:sz w:val="24"/>
        </w:rPr>
        <w:tab/>
        <w:t>Report information to the agency more often than quarterly;</w:t>
      </w:r>
    </w:p>
    <w:p w14:paraId="5BE9AE4B" w14:textId="77777777" w:rsidR="00453EF5" w:rsidRPr="003542BE" w:rsidRDefault="00453EF5" w:rsidP="00453EF5">
      <w:pPr>
        <w:ind w:left="720" w:hanging="360"/>
        <w:rPr>
          <w:sz w:val="24"/>
        </w:rPr>
      </w:pPr>
      <w:r w:rsidRPr="003542BE">
        <w:rPr>
          <w:sz w:val="24"/>
        </w:rPr>
        <w:t>•</w:t>
      </w:r>
      <w:r w:rsidRPr="003542BE">
        <w:rPr>
          <w:sz w:val="24"/>
        </w:rPr>
        <w:tab/>
        <w:t xml:space="preserve">Prepare a written response to a collection of information in fewer than 30 days after receipt of it; </w:t>
      </w:r>
    </w:p>
    <w:p w14:paraId="2ED05481" w14:textId="77777777" w:rsidR="00453EF5" w:rsidRPr="003542BE" w:rsidRDefault="00453EF5" w:rsidP="00453EF5">
      <w:pPr>
        <w:ind w:left="360"/>
        <w:rPr>
          <w:sz w:val="24"/>
        </w:rPr>
      </w:pPr>
      <w:r w:rsidRPr="003542BE">
        <w:rPr>
          <w:sz w:val="24"/>
        </w:rPr>
        <w:t>•</w:t>
      </w:r>
      <w:r w:rsidRPr="003542BE">
        <w:rPr>
          <w:sz w:val="24"/>
        </w:rPr>
        <w:tab/>
        <w:t>Submit more than an original and two copies of any document;</w:t>
      </w:r>
    </w:p>
    <w:p w14:paraId="0946A9DD" w14:textId="77777777" w:rsidR="00453EF5" w:rsidRPr="003542BE" w:rsidRDefault="00453EF5" w:rsidP="00453EF5">
      <w:pPr>
        <w:ind w:left="720" w:hanging="360"/>
        <w:rPr>
          <w:sz w:val="24"/>
        </w:rPr>
      </w:pPr>
      <w:r w:rsidRPr="003542BE">
        <w:rPr>
          <w:sz w:val="24"/>
        </w:rPr>
        <w:t>•</w:t>
      </w:r>
      <w:r w:rsidRPr="003542BE">
        <w:rPr>
          <w:sz w:val="24"/>
        </w:rPr>
        <w:tab/>
        <w:t>Retain records, other than health, medical, government contract, grant-in-aid, or tax records for more than three years;</w:t>
      </w:r>
    </w:p>
    <w:p w14:paraId="76EF4452" w14:textId="77777777" w:rsidR="00453EF5" w:rsidRPr="003542BE" w:rsidRDefault="00453EF5" w:rsidP="00453EF5">
      <w:pPr>
        <w:ind w:left="720" w:hanging="360"/>
        <w:rPr>
          <w:sz w:val="24"/>
        </w:rPr>
      </w:pPr>
      <w:r w:rsidRPr="003542BE">
        <w:rPr>
          <w:sz w:val="24"/>
        </w:rPr>
        <w:t>•</w:t>
      </w:r>
      <w:r w:rsidRPr="003542BE">
        <w:rPr>
          <w:sz w:val="24"/>
        </w:rPr>
        <w:tab/>
        <w:t>Collect data in connection with a statistical survey that is not designed to produce valid and reliable results that can be generalized to the universe of study,</w:t>
      </w:r>
    </w:p>
    <w:p w14:paraId="541CF11A" w14:textId="77777777" w:rsidR="00453EF5" w:rsidRPr="003542BE" w:rsidRDefault="00453EF5" w:rsidP="00453EF5">
      <w:pPr>
        <w:ind w:left="360"/>
        <w:rPr>
          <w:sz w:val="24"/>
        </w:rPr>
      </w:pPr>
      <w:r w:rsidRPr="003542BE">
        <w:rPr>
          <w:sz w:val="24"/>
        </w:rPr>
        <w:t>•</w:t>
      </w:r>
      <w:r w:rsidRPr="003542BE">
        <w:rPr>
          <w:sz w:val="24"/>
        </w:rPr>
        <w:tab/>
        <w:t xml:space="preserve">Use a statistical data classification that has not been reviewed and approved by </w:t>
      </w:r>
      <w:proofErr w:type="gramStart"/>
      <w:r w:rsidRPr="003542BE">
        <w:rPr>
          <w:sz w:val="24"/>
        </w:rPr>
        <w:t>OMB;</w:t>
      </w:r>
      <w:proofErr w:type="gramEnd"/>
    </w:p>
    <w:p w14:paraId="755A6143" w14:textId="77777777" w:rsidR="00453EF5" w:rsidRPr="003542BE" w:rsidRDefault="00453EF5" w:rsidP="00453EF5">
      <w:pPr>
        <w:ind w:left="720" w:hanging="360"/>
        <w:rPr>
          <w:sz w:val="24"/>
        </w:rPr>
      </w:pPr>
      <w:r w:rsidRPr="003542BE">
        <w:rPr>
          <w:sz w:val="24"/>
        </w:rPr>
        <w:t>•</w:t>
      </w:r>
      <w:r w:rsidRPr="003542BE">
        <w:rPr>
          <w:sz w:val="24"/>
        </w:rPr>
        <w:tab/>
        <w:t>Include a pledge of confidentiality that is not supported by authority established in statute or regulation that is not supported by disclosure and data security policies that are consistent with the pledge, or which unnecessarily impedes sharing of data with other agencies for compatible confidential use; or</w:t>
      </w:r>
    </w:p>
    <w:p w14:paraId="275239FB" w14:textId="77777777" w:rsidR="00453EF5" w:rsidRPr="003542BE" w:rsidRDefault="00453EF5" w:rsidP="00453EF5">
      <w:pPr>
        <w:ind w:left="720" w:hanging="360"/>
        <w:rPr>
          <w:sz w:val="24"/>
        </w:rPr>
      </w:pPr>
      <w:r w:rsidRPr="003542BE">
        <w:rPr>
          <w:sz w:val="24"/>
        </w:rPr>
        <w:t>•</w:t>
      </w:r>
      <w:r w:rsidRPr="003542BE">
        <w:rPr>
          <w:sz w:val="24"/>
        </w:rPr>
        <w:tab/>
        <w:t>Submit proprietary trade secret, or other confidential information unless the agency can demonstrate that it has instituted procedures to protect the information's confidentiality to the extent permitted by law.</w:t>
      </w:r>
    </w:p>
    <w:p w14:paraId="11837295"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062841F" w14:textId="5EDB6D42" w:rsidR="008F1EB4" w:rsidRPr="009B3A76" w:rsidRDefault="008F1EB4" w:rsidP="00AA13E4">
      <w:pPr>
        <w:pStyle w:val="Heading2"/>
        <w:numPr>
          <w:ilvl w:val="0"/>
          <w:numId w:val="4"/>
        </w:numPr>
        <w:ind w:left="360"/>
      </w:pPr>
      <w:r w:rsidRPr="009B3A76">
        <w:t>Federal Register/Outside Consultation</w:t>
      </w:r>
    </w:p>
    <w:p w14:paraId="5E73429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5BB67B93" w14:textId="069C817F" w:rsidR="00A8553C" w:rsidRPr="003542BE" w:rsidRDefault="00A8553C" w:rsidP="00A8553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 xml:space="preserve">The 60-day Federal Register Notice published in the Federal Register to TBD </w:t>
      </w:r>
    </w:p>
    <w:p w14:paraId="1A17CD70" w14:textId="728A984A" w:rsidR="00A8553C" w:rsidRPr="003542BE" w:rsidRDefault="00A8553C" w:rsidP="00A8553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The 30-day Federal Register Notice was published the Federal Register to TBD</w:t>
      </w:r>
    </w:p>
    <w:p w14:paraId="1E5048B3"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901C97B" w14:textId="16D3AB08" w:rsidR="008F1EB4" w:rsidRPr="009B3A76" w:rsidRDefault="008F1EB4" w:rsidP="00AA13E4">
      <w:pPr>
        <w:pStyle w:val="Heading2"/>
        <w:numPr>
          <w:ilvl w:val="0"/>
          <w:numId w:val="4"/>
        </w:numPr>
        <w:ind w:left="360"/>
      </w:pPr>
      <w:r w:rsidRPr="009B3A76">
        <w:t>Payments/Gifts to Respondents</w:t>
      </w:r>
    </w:p>
    <w:p w14:paraId="249B2DFB" w14:textId="77777777" w:rsidR="008F1EB4" w:rsidRPr="003542BE" w:rsidRDefault="008F1EB4" w:rsidP="00C977A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4060C1B1" w14:textId="3237F027" w:rsidR="006D30C7" w:rsidRPr="00170E95" w:rsidRDefault="006D30C7" w:rsidP="00170E95">
      <w:pPr>
        <w:pStyle w:val="pf0"/>
        <w:ind w:left="432"/>
      </w:pPr>
      <w:r w:rsidRPr="00170E95">
        <w:t>The ADA Dental Claim Form</w:t>
      </w:r>
      <w:r>
        <w:t xml:space="preserve"> can be used t</w:t>
      </w:r>
      <w:r w:rsidRPr="00170E95">
        <w:t>o receive payment for the provision of health care services or supplies</w:t>
      </w:r>
      <w:r>
        <w:t>. Th</w:t>
      </w:r>
      <w:r w:rsidRPr="00170E95">
        <w:rPr>
          <w:rStyle w:val="cf01"/>
          <w:rFonts w:ascii="Times New Roman" w:hAnsi="Times New Roman" w:cs="Times New Roman"/>
          <w:sz w:val="24"/>
          <w:szCs w:val="24"/>
        </w:rPr>
        <w:t>e services represented on the form must meet Medicare coverage and payment policies before payment can be made.</w:t>
      </w:r>
    </w:p>
    <w:p w14:paraId="48F0643D" w14:textId="77777777" w:rsidR="006D30C7" w:rsidRDefault="006D30C7" w:rsidP="00A8553C">
      <w:pPr>
        <w:spacing w:line="250" w:lineRule="auto"/>
        <w:ind w:left="446" w:hanging="14"/>
        <w:rPr>
          <w:sz w:val="24"/>
        </w:rPr>
      </w:pPr>
    </w:p>
    <w:p w14:paraId="572E351D"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2B889DB" w14:textId="2B68EDB8" w:rsidR="008F1EB4" w:rsidRPr="009B3A76" w:rsidRDefault="008F1EB4" w:rsidP="00AA13E4">
      <w:pPr>
        <w:pStyle w:val="Heading2"/>
        <w:numPr>
          <w:ilvl w:val="0"/>
          <w:numId w:val="4"/>
        </w:numPr>
        <w:ind w:left="360"/>
      </w:pPr>
      <w:r w:rsidRPr="009B3A76">
        <w:t>Confidentiality</w:t>
      </w:r>
    </w:p>
    <w:p w14:paraId="2B488DE3" w14:textId="7C772419" w:rsidR="006D30C7" w:rsidRDefault="006D30C7" w:rsidP="006D30C7">
      <w:pPr>
        <w:pStyle w:val="default0"/>
        <w:ind w:left="432"/>
      </w:pPr>
    </w:p>
    <w:p w14:paraId="0238A308" w14:textId="775FE3AC" w:rsidR="006D30C7" w:rsidRPr="006D30C7" w:rsidRDefault="006D30C7" w:rsidP="00170E95">
      <w:pPr>
        <w:pStyle w:val="default0"/>
        <w:ind w:left="432"/>
      </w:pPr>
      <w:r w:rsidRPr="00170E95">
        <w:t xml:space="preserve">Privacy Act requirements have already been addressed under a Notice Systems of Record entitled </w:t>
      </w:r>
      <w:r w:rsidRPr="00170E95">
        <w:rPr>
          <w:color w:val="1B1B1B"/>
          <w:shd w:val="clear" w:color="auto" w:fill="FFFFFF"/>
        </w:rPr>
        <w:t>"Medicare Multi-Carrier Claims System (MCS)"</w:t>
      </w:r>
      <w:r w:rsidR="003E2472">
        <w:rPr>
          <w:color w:val="1B1B1B"/>
          <w:shd w:val="clear" w:color="auto" w:fill="FFFFFF"/>
        </w:rPr>
        <w:t xml:space="preserve"> </w:t>
      </w:r>
      <w:r w:rsidR="003E2472">
        <w:rPr>
          <w:sz w:val="23"/>
          <w:szCs w:val="23"/>
        </w:rPr>
        <w:t>system number 09-70-0501,</w:t>
      </w:r>
      <w:r w:rsidRPr="00170E95">
        <w:rPr>
          <w:color w:val="1B1B1B"/>
          <w:shd w:val="clear" w:color="auto" w:fill="FFFFFF"/>
        </w:rPr>
        <w:t xml:space="preserve"> HHS/CMS/OIS. </w:t>
      </w:r>
      <w:r w:rsidRPr="00170E95">
        <w:t>Note that OIS has been renamed to the Office of Information Technology (OIT).</w:t>
      </w:r>
    </w:p>
    <w:p w14:paraId="61829396" w14:textId="51D310F1" w:rsidR="006D30C7" w:rsidRPr="003542BE" w:rsidRDefault="006D30C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1378794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FD282C6" w14:textId="5056CF2F" w:rsidR="008F1EB4" w:rsidRPr="009B3A76" w:rsidRDefault="008F1EB4" w:rsidP="00AA13E4">
      <w:pPr>
        <w:pStyle w:val="Heading2"/>
        <w:numPr>
          <w:ilvl w:val="0"/>
          <w:numId w:val="4"/>
        </w:numPr>
        <w:ind w:left="360"/>
      </w:pPr>
      <w:r w:rsidRPr="009B3A76">
        <w:t>Sensitive Questions</w:t>
      </w:r>
    </w:p>
    <w:p w14:paraId="19EFACD1"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6B3E820E" w14:textId="77777777" w:rsidR="00187ACB" w:rsidRPr="003542BE" w:rsidRDefault="00187ACB" w:rsidP="00187ACB">
      <w:pPr>
        <w:spacing w:line="250" w:lineRule="auto"/>
        <w:ind w:left="446" w:hanging="14"/>
        <w:rPr>
          <w:sz w:val="24"/>
        </w:rPr>
      </w:pPr>
      <w:r w:rsidRPr="003542BE">
        <w:rPr>
          <w:sz w:val="24"/>
        </w:rPr>
        <w:t xml:space="preserve">This data collection does not ask questions of a sensitive nature. </w:t>
      </w:r>
    </w:p>
    <w:p w14:paraId="581043A1" w14:textId="77777777" w:rsidR="00187ACB" w:rsidRPr="003542BE" w:rsidRDefault="00187ACB" w:rsidP="00187ACB">
      <w:pPr>
        <w:ind w:left="806"/>
      </w:pPr>
    </w:p>
    <w:p w14:paraId="2EA19F26" w14:textId="30C8ADD1" w:rsidR="008F1EB4" w:rsidRPr="009B3A76" w:rsidRDefault="008F1EB4" w:rsidP="00AA13E4">
      <w:pPr>
        <w:pStyle w:val="Heading2"/>
        <w:numPr>
          <w:ilvl w:val="0"/>
          <w:numId w:val="4"/>
        </w:numPr>
        <w:ind w:left="360"/>
      </w:pPr>
      <w:r w:rsidRPr="009B3A76">
        <w:t>Burden Estimates (Hours &amp; Wages)</w:t>
      </w:r>
    </w:p>
    <w:p w14:paraId="0963492D" w14:textId="77777777" w:rsidR="008F1EB4" w:rsidRPr="003542BE" w:rsidRDefault="008F1EB4" w:rsidP="00AA13E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5F4351D9" w14:textId="176D5C54" w:rsidR="008D7192" w:rsidRPr="003542BE" w:rsidRDefault="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To derive average costs, we used data from the U.S. Bureau of Labor Statistics’ May 2022 National Occupational Employment and Wage Estimates for all salary estimates (</w:t>
      </w:r>
      <w:hyperlink r:id="rId8" w:history="1">
        <w:r w:rsidRPr="003542BE">
          <w:rPr>
            <w:rStyle w:val="Hyperlink"/>
            <w:color w:val="auto"/>
            <w:sz w:val="24"/>
          </w:rPr>
          <w:t>https://www.bls.gov/oes/current/oes439041.htm</w:t>
        </w:r>
      </w:hyperlink>
      <w:r w:rsidRPr="003542BE">
        <w:rPr>
          <w:sz w:val="24"/>
        </w:rPr>
        <w:t xml:space="preserve">). In this regard, the following table presents the mean hourly wage, the cost of fringe benefits, and the adjusted hourly wage. </w:t>
      </w:r>
    </w:p>
    <w:p w14:paraId="2573C931" w14:textId="77777777" w:rsidR="008D7192" w:rsidRPr="003542BE" w:rsidRDefault="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47886BDC" w14:textId="77777777" w:rsidR="008D7192" w:rsidRPr="003542BE" w:rsidRDefault="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tbl>
      <w:tblPr>
        <w:tblStyle w:val="TableGrid"/>
        <w:tblW w:w="0" w:type="auto"/>
        <w:tblInd w:w="-5" w:type="dxa"/>
        <w:tblLook w:val="04A0" w:firstRow="1" w:lastRow="0" w:firstColumn="1" w:lastColumn="0" w:noHBand="0" w:noVBand="1"/>
        <w:tblCaption w:val="Burden Estimates Table"/>
        <w:tblDescription w:val="The following table shows the  Insurance Claims and Policy Clerks mean hourly wages, cost of fringe benefits, and the adjusted hourly wage."/>
      </w:tblPr>
      <w:tblGrid>
        <w:gridCol w:w="2286"/>
        <w:gridCol w:w="1829"/>
        <w:gridCol w:w="1793"/>
        <w:gridCol w:w="1793"/>
        <w:gridCol w:w="1798"/>
      </w:tblGrid>
      <w:tr w:rsidR="003542BE" w:rsidRPr="003542BE" w14:paraId="2338E4E6" w14:textId="77777777" w:rsidTr="00AF24CF">
        <w:trPr>
          <w:tblHeader/>
        </w:trPr>
        <w:tc>
          <w:tcPr>
            <w:tcW w:w="2286" w:type="dxa"/>
          </w:tcPr>
          <w:p w14:paraId="7490D748" w14:textId="77777777"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Occupational</w:t>
            </w:r>
          </w:p>
          <w:p w14:paraId="1EC48782" w14:textId="24FA46EE"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Title</w:t>
            </w:r>
          </w:p>
        </w:tc>
        <w:tc>
          <w:tcPr>
            <w:tcW w:w="1829" w:type="dxa"/>
          </w:tcPr>
          <w:p w14:paraId="67C98A81" w14:textId="77777777"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Occupation</w:t>
            </w:r>
          </w:p>
          <w:p w14:paraId="748F54F9" w14:textId="5EAFAEE0"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Code</w:t>
            </w:r>
          </w:p>
        </w:tc>
        <w:tc>
          <w:tcPr>
            <w:tcW w:w="1793" w:type="dxa"/>
          </w:tcPr>
          <w:p w14:paraId="3EA681E6" w14:textId="53491488"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Mean Hourly Wage ($/hour)</w:t>
            </w:r>
          </w:p>
          <w:p w14:paraId="39BBD0FD" w14:textId="519D70F6" w:rsidR="008D7192" w:rsidRPr="003542BE" w:rsidRDefault="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sz w:val="24"/>
              </w:rPr>
            </w:pPr>
          </w:p>
        </w:tc>
        <w:tc>
          <w:tcPr>
            <w:tcW w:w="1793" w:type="dxa"/>
          </w:tcPr>
          <w:p w14:paraId="7DD29F5A" w14:textId="77777777"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Fringe Benefit</w:t>
            </w:r>
          </w:p>
          <w:p w14:paraId="754D4F8D" w14:textId="0478E7E3"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($/hour)</w:t>
            </w:r>
          </w:p>
        </w:tc>
        <w:tc>
          <w:tcPr>
            <w:tcW w:w="1798" w:type="dxa"/>
          </w:tcPr>
          <w:p w14:paraId="31F1C5AA" w14:textId="293C8BAE"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Adjusted Hourly Wage ($/hour)</w:t>
            </w:r>
          </w:p>
        </w:tc>
      </w:tr>
      <w:tr w:rsidR="003542BE" w:rsidRPr="003542BE" w14:paraId="71EDABCD" w14:textId="77777777" w:rsidTr="00AF24CF">
        <w:trPr>
          <w:tblHeader/>
        </w:trPr>
        <w:tc>
          <w:tcPr>
            <w:tcW w:w="2286" w:type="dxa"/>
          </w:tcPr>
          <w:p w14:paraId="58B212BC" w14:textId="579EA5F8"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Insurance Claims and Policy Processing Clerks</w:t>
            </w:r>
          </w:p>
        </w:tc>
        <w:tc>
          <w:tcPr>
            <w:tcW w:w="1829" w:type="dxa"/>
          </w:tcPr>
          <w:p w14:paraId="4285A591" w14:textId="4B0CE8E8"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43-9041</w:t>
            </w:r>
          </w:p>
        </w:tc>
        <w:tc>
          <w:tcPr>
            <w:tcW w:w="1793" w:type="dxa"/>
          </w:tcPr>
          <w:p w14:paraId="1C2D7B67" w14:textId="162FE6A9"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$23.00</w:t>
            </w:r>
          </w:p>
        </w:tc>
        <w:tc>
          <w:tcPr>
            <w:tcW w:w="1793" w:type="dxa"/>
          </w:tcPr>
          <w:p w14:paraId="17E3DC16" w14:textId="6870DFFE"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$23.00</w:t>
            </w:r>
          </w:p>
        </w:tc>
        <w:tc>
          <w:tcPr>
            <w:tcW w:w="1798" w:type="dxa"/>
          </w:tcPr>
          <w:p w14:paraId="1B7EFE47" w14:textId="2992310F" w:rsidR="008D7192" w:rsidRPr="003542BE" w:rsidRDefault="008D7192" w:rsidP="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sz w:val="24"/>
              </w:rPr>
            </w:pPr>
            <w:r w:rsidRPr="003542BE">
              <w:rPr>
                <w:rFonts w:ascii="Times New Roman" w:hAnsi="Times New Roman" w:cs="Times New Roman"/>
                <w:sz w:val="24"/>
              </w:rPr>
              <w:t>$46.00</w:t>
            </w:r>
          </w:p>
        </w:tc>
      </w:tr>
    </w:tbl>
    <w:p w14:paraId="6DDE97E8" w14:textId="77777777" w:rsidR="008D7192" w:rsidRPr="003542BE" w:rsidRDefault="008D7192">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0FF3A8EF" w14:textId="4A6D2378"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r w:rsidRPr="003542BE">
        <w:rPr>
          <w:sz w:val="24"/>
          <w:u w:val="single"/>
        </w:rPr>
        <w:t>Estimated Annual Burden Hours</w:t>
      </w:r>
    </w:p>
    <w:p w14:paraId="349BCAB4" w14:textId="77777777" w:rsidR="00721150" w:rsidRPr="003542BE" w:rsidRDefault="0072115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p>
    <w:p w14:paraId="024FF1C7" w14:textId="52A0ED51" w:rsidR="006D30C7" w:rsidRDefault="006D30C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cf01"/>
          <w:rFonts w:ascii="Times New Roman" w:hAnsi="Times New Roman" w:cs="Times New Roman"/>
          <w:sz w:val="24"/>
          <w:szCs w:val="24"/>
        </w:rPr>
      </w:pPr>
      <w:r w:rsidRPr="005C4EB8">
        <w:rPr>
          <w:rStyle w:val="cf01"/>
          <w:rFonts w:ascii="Times New Roman" w:hAnsi="Times New Roman" w:cs="Times New Roman"/>
          <w:sz w:val="24"/>
          <w:szCs w:val="24"/>
        </w:rPr>
        <w:lastRenderedPageBreak/>
        <w:t xml:space="preserve">According to the CY2024 Medicare Physician Schedule Final Rule, CMS expects to receive up to 360,000 claims for dental services. These claims may be 1500, UB04, or the ADA Dental Claim forms. For maximum estimating purposes, we assumed receipt of 360,000 claims resulting in an estimate of 50,000 paper claims (annually) based on 14% of paper claims submitters </w:t>
      </w:r>
      <w:r w:rsidR="00F12388" w:rsidRPr="00F12388">
        <w:rPr>
          <w:rStyle w:val="cf01"/>
          <w:rFonts w:ascii="Times New Roman" w:hAnsi="Times New Roman" w:cs="Times New Roman"/>
          <w:sz w:val="24"/>
          <w:szCs w:val="24"/>
        </w:rPr>
        <w:t>throughout</w:t>
      </w:r>
      <w:r w:rsidRPr="005C4EB8">
        <w:rPr>
          <w:rStyle w:val="cf01"/>
          <w:rFonts w:ascii="Times New Roman" w:hAnsi="Times New Roman" w:cs="Times New Roman"/>
          <w:sz w:val="24"/>
          <w:szCs w:val="24"/>
        </w:rPr>
        <w:t xml:space="preserve"> the entire dental industry.</w:t>
      </w:r>
    </w:p>
    <w:p w14:paraId="2A375B1E" w14:textId="77777777" w:rsidR="006D30C7" w:rsidRPr="006D30C7" w:rsidRDefault="006D30C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7CECDC4"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p>
    <w:tbl>
      <w:tblPr>
        <w:tblStyle w:val="TableGrid"/>
        <w:tblW w:w="9494" w:type="dxa"/>
        <w:tblLook w:val="04A0" w:firstRow="1" w:lastRow="0" w:firstColumn="1" w:lastColumn="0" w:noHBand="0" w:noVBand="1"/>
        <w:tblCaption w:val="2022 Professional Claim Data"/>
        <w:tblDescription w:val="this is the 2022 Professional Claim Data chart"/>
      </w:tblPr>
      <w:tblGrid>
        <w:gridCol w:w="1875"/>
        <w:gridCol w:w="1788"/>
        <w:gridCol w:w="1593"/>
        <w:gridCol w:w="2024"/>
        <w:gridCol w:w="2214"/>
      </w:tblGrid>
      <w:tr w:rsidR="003542BE" w:rsidRPr="003542BE" w14:paraId="26997A5F" w14:textId="77777777" w:rsidTr="009F6725">
        <w:trPr>
          <w:trHeight w:val="860"/>
          <w:tblHeader/>
        </w:trPr>
        <w:tc>
          <w:tcPr>
            <w:tcW w:w="1875" w:type="dxa"/>
          </w:tcPr>
          <w:p w14:paraId="42F55026" w14:textId="1B9E83E9"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Dental Claim Data</w:t>
            </w:r>
          </w:p>
        </w:tc>
        <w:tc>
          <w:tcPr>
            <w:tcW w:w="1788" w:type="dxa"/>
          </w:tcPr>
          <w:p w14:paraId="58109DAA" w14:textId="77777777"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Total Number of Claims</w:t>
            </w:r>
          </w:p>
        </w:tc>
        <w:tc>
          <w:tcPr>
            <w:tcW w:w="1593" w:type="dxa"/>
          </w:tcPr>
          <w:p w14:paraId="7CAD13B6" w14:textId="111FD821"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Percentage</w:t>
            </w:r>
          </w:p>
        </w:tc>
        <w:tc>
          <w:tcPr>
            <w:tcW w:w="2024" w:type="dxa"/>
          </w:tcPr>
          <w:p w14:paraId="384FBD79" w14:textId="0737A477"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Time to Process Claim</w:t>
            </w:r>
          </w:p>
        </w:tc>
        <w:tc>
          <w:tcPr>
            <w:tcW w:w="2214" w:type="dxa"/>
          </w:tcPr>
          <w:p w14:paraId="6624A34C" w14:textId="77777777"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Total Burden Hours</w:t>
            </w:r>
          </w:p>
        </w:tc>
      </w:tr>
      <w:tr w:rsidR="003542BE" w:rsidRPr="003542BE" w14:paraId="3E9323C1" w14:textId="77777777" w:rsidTr="009F6725">
        <w:trPr>
          <w:trHeight w:val="286"/>
          <w:tblHeader/>
        </w:trPr>
        <w:tc>
          <w:tcPr>
            <w:tcW w:w="1875" w:type="dxa"/>
          </w:tcPr>
          <w:p w14:paraId="68F8473B" w14:textId="77777777"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Billed on Paper</w:t>
            </w:r>
          </w:p>
        </w:tc>
        <w:tc>
          <w:tcPr>
            <w:tcW w:w="1788" w:type="dxa"/>
          </w:tcPr>
          <w:p w14:paraId="17D18F88" w14:textId="7E9E3944"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50,000</w:t>
            </w:r>
          </w:p>
        </w:tc>
        <w:tc>
          <w:tcPr>
            <w:tcW w:w="1593" w:type="dxa"/>
          </w:tcPr>
          <w:p w14:paraId="4AFB1542" w14:textId="6651C3D5"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14%</w:t>
            </w:r>
          </w:p>
        </w:tc>
        <w:tc>
          <w:tcPr>
            <w:tcW w:w="2024" w:type="dxa"/>
          </w:tcPr>
          <w:p w14:paraId="7CF91BBB" w14:textId="16DA2CF3"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15 minutes</w:t>
            </w:r>
          </w:p>
        </w:tc>
        <w:tc>
          <w:tcPr>
            <w:tcW w:w="2214" w:type="dxa"/>
          </w:tcPr>
          <w:p w14:paraId="7BA9DD13" w14:textId="5A0D8601"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12,500 hours</w:t>
            </w:r>
          </w:p>
        </w:tc>
      </w:tr>
      <w:tr w:rsidR="003542BE" w:rsidRPr="003542BE" w14:paraId="6C1D132F" w14:textId="77777777" w:rsidTr="009F6725">
        <w:trPr>
          <w:trHeight w:val="573"/>
          <w:tblHeader/>
        </w:trPr>
        <w:tc>
          <w:tcPr>
            <w:tcW w:w="1875" w:type="dxa"/>
          </w:tcPr>
          <w:p w14:paraId="2DCF74B6" w14:textId="77777777"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Billed Electronically</w:t>
            </w:r>
          </w:p>
        </w:tc>
        <w:tc>
          <w:tcPr>
            <w:tcW w:w="1788" w:type="dxa"/>
          </w:tcPr>
          <w:p w14:paraId="0ABD3C8B" w14:textId="220008F8"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310,000</w:t>
            </w:r>
          </w:p>
        </w:tc>
        <w:tc>
          <w:tcPr>
            <w:tcW w:w="1593" w:type="dxa"/>
          </w:tcPr>
          <w:p w14:paraId="3A7D70F8" w14:textId="208BAE87"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86%</w:t>
            </w:r>
          </w:p>
        </w:tc>
        <w:tc>
          <w:tcPr>
            <w:tcW w:w="2024" w:type="dxa"/>
          </w:tcPr>
          <w:p w14:paraId="572AD60F" w14:textId="1D6B5A8C"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1 minute</w:t>
            </w:r>
          </w:p>
        </w:tc>
        <w:tc>
          <w:tcPr>
            <w:tcW w:w="2214" w:type="dxa"/>
          </w:tcPr>
          <w:p w14:paraId="2162F350" w14:textId="2979CFF2"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5,167 hours</w:t>
            </w:r>
          </w:p>
        </w:tc>
      </w:tr>
      <w:tr w:rsidR="00C7008F" w:rsidRPr="003542BE" w14:paraId="228FF8DF" w14:textId="77777777" w:rsidTr="009F6725">
        <w:trPr>
          <w:trHeight w:val="573"/>
          <w:tblHeader/>
        </w:trPr>
        <w:tc>
          <w:tcPr>
            <w:tcW w:w="1875" w:type="dxa"/>
          </w:tcPr>
          <w:p w14:paraId="3275EB16" w14:textId="77777777" w:rsidR="00C7008F" w:rsidRPr="003542BE" w:rsidRDefault="00C7008F"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Total</w:t>
            </w:r>
          </w:p>
        </w:tc>
        <w:tc>
          <w:tcPr>
            <w:tcW w:w="1788" w:type="dxa"/>
          </w:tcPr>
          <w:p w14:paraId="70C86BF4" w14:textId="65D77B4C"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360,000</w:t>
            </w:r>
          </w:p>
        </w:tc>
        <w:tc>
          <w:tcPr>
            <w:tcW w:w="1593" w:type="dxa"/>
          </w:tcPr>
          <w:p w14:paraId="019E8221" w14:textId="367A32BD" w:rsidR="00C7008F" w:rsidRPr="003542BE" w:rsidRDefault="00AD3E99" w:rsidP="001415BC">
            <w:pPr>
              <w:spacing w:line="259" w:lineRule="auto"/>
              <w:jc w:val="center"/>
              <w:rPr>
                <w:sz w:val="24"/>
              </w:rPr>
            </w:pPr>
            <w:r w:rsidRPr="00AF24CF">
              <w:rPr>
                <w:rFonts w:ascii="Times New Roman" w:hAnsi="Times New Roman" w:cs="Times New Roman"/>
                <w:color w:val="FFFFFF" w:themeColor="background1"/>
                <w:sz w:val="24"/>
              </w:rPr>
              <w:t>Intentionally Blank</w:t>
            </w:r>
          </w:p>
        </w:tc>
        <w:tc>
          <w:tcPr>
            <w:tcW w:w="2024" w:type="dxa"/>
            <w:shd w:val="clear" w:color="auto" w:fill="auto"/>
          </w:tcPr>
          <w:p w14:paraId="2DEFC590" w14:textId="7963B833" w:rsidR="00C7008F" w:rsidRPr="003542BE" w:rsidRDefault="00C7008F" w:rsidP="001415BC">
            <w:pPr>
              <w:spacing w:line="259" w:lineRule="auto"/>
              <w:jc w:val="center"/>
              <w:rPr>
                <w:rFonts w:ascii="Times New Roman" w:hAnsi="Times New Roman" w:cs="Times New Roman"/>
                <w:sz w:val="24"/>
              </w:rPr>
            </w:pPr>
            <w:r w:rsidRPr="00AF24CF">
              <w:rPr>
                <w:rFonts w:ascii="Times New Roman" w:hAnsi="Times New Roman" w:cs="Times New Roman"/>
                <w:color w:val="FFFFFF" w:themeColor="background1"/>
                <w:sz w:val="24"/>
              </w:rPr>
              <w:t>Intentionally Blank</w:t>
            </w:r>
          </w:p>
        </w:tc>
        <w:tc>
          <w:tcPr>
            <w:tcW w:w="2214" w:type="dxa"/>
          </w:tcPr>
          <w:p w14:paraId="627AF82E" w14:textId="0E5ADCC1" w:rsidR="00C7008F" w:rsidRPr="003542BE" w:rsidRDefault="00C7008F" w:rsidP="001415BC">
            <w:pPr>
              <w:spacing w:line="259" w:lineRule="auto"/>
              <w:jc w:val="center"/>
              <w:rPr>
                <w:rFonts w:ascii="Times New Roman" w:hAnsi="Times New Roman" w:cs="Times New Roman"/>
                <w:sz w:val="24"/>
              </w:rPr>
            </w:pPr>
            <w:r w:rsidRPr="003542BE">
              <w:rPr>
                <w:rFonts w:ascii="Times New Roman" w:hAnsi="Times New Roman" w:cs="Times New Roman"/>
                <w:sz w:val="24"/>
              </w:rPr>
              <w:t>17,667 hours</w:t>
            </w:r>
          </w:p>
        </w:tc>
      </w:tr>
    </w:tbl>
    <w:p w14:paraId="50D9B121"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573D058" w14:textId="5141EB22" w:rsidR="001C72D1" w:rsidRPr="003542BE" w:rsidRDefault="001C72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82738FB" w14:textId="721F08DB" w:rsidR="001C72D1" w:rsidRPr="003542BE" w:rsidRDefault="001C72D1" w:rsidP="001C72D1">
      <w:pPr>
        <w:spacing w:line="250" w:lineRule="auto"/>
        <w:rPr>
          <w:sz w:val="24"/>
        </w:rPr>
      </w:pPr>
      <w:r w:rsidRPr="003542BE">
        <w:rPr>
          <w:sz w:val="24"/>
        </w:rPr>
        <w:t>Medicare does not furnish forms to physicians and suppliers.  Physicians and suppliers must purchase the forms. The ADA Dental Claim Form costs on average $0.25 per claim</w:t>
      </w:r>
      <w:r w:rsidR="005C4EB8" w:rsidRPr="005C4EB8">
        <w:rPr>
          <w:rStyle w:val="FootnoteReference"/>
          <w:sz w:val="24"/>
          <w:vertAlign w:val="superscript"/>
        </w:rPr>
        <w:footnoteReference w:id="10"/>
      </w:r>
      <w:r w:rsidRPr="003542BE">
        <w:rPr>
          <w:sz w:val="24"/>
        </w:rPr>
        <w:t>.  Medicare does not reimburse providers for their mailing and handling costs.  This costs physicians and suppliers $0.63</w:t>
      </w:r>
      <w:r w:rsidR="00F12388">
        <w:rPr>
          <w:sz w:val="24"/>
        </w:rPr>
        <w:t xml:space="preserve"> a </w:t>
      </w:r>
      <w:r w:rsidRPr="003542BE">
        <w:rPr>
          <w:sz w:val="24"/>
        </w:rPr>
        <w:t>claim</w:t>
      </w:r>
      <w:r w:rsidR="005C4EB8" w:rsidRPr="005C4EB8">
        <w:rPr>
          <w:rStyle w:val="FootnoteReference"/>
          <w:sz w:val="24"/>
          <w:vertAlign w:val="superscript"/>
        </w:rPr>
        <w:footnoteReference w:id="11"/>
      </w:r>
      <w:r w:rsidR="005C4EB8">
        <w:rPr>
          <w:sz w:val="24"/>
        </w:rPr>
        <w:t>.</w:t>
      </w:r>
      <w:r w:rsidR="00F12388">
        <w:rPr>
          <w:sz w:val="24"/>
        </w:rPr>
        <w:t xml:space="preserve"> </w:t>
      </w:r>
    </w:p>
    <w:p w14:paraId="26526B91"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tbl>
      <w:tblPr>
        <w:tblStyle w:val="TableGrid"/>
        <w:tblpPr w:leftFromText="180" w:rightFromText="180" w:vertAnchor="text" w:horzAnchor="margin" w:tblpXSpec="center" w:tblpY="586"/>
        <w:tblW w:w="9715" w:type="dxa"/>
        <w:tblLayout w:type="fixed"/>
        <w:tblCellMar>
          <w:left w:w="115" w:type="dxa"/>
          <w:right w:w="115" w:type="dxa"/>
        </w:tblCellMar>
        <w:tblLook w:val="04A0" w:firstRow="1" w:lastRow="0" w:firstColumn="1" w:lastColumn="0" w:noHBand="0" w:noVBand="1"/>
        <w:tblCaption w:val="Labor Cost"/>
        <w:tblDescription w:val="This table describes labor cost"/>
      </w:tblPr>
      <w:tblGrid>
        <w:gridCol w:w="1355"/>
        <w:gridCol w:w="1175"/>
        <w:gridCol w:w="1440"/>
        <w:gridCol w:w="1620"/>
        <w:gridCol w:w="1350"/>
        <w:gridCol w:w="1530"/>
        <w:gridCol w:w="1245"/>
      </w:tblGrid>
      <w:tr w:rsidR="003542BE" w:rsidRPr="003542BE" w14:paraId="747A86EE" w14:textId="77777777" w:rsidTr="00721150">
        <w:trPr>
          <w:trHeight w:val="1225"/>
          <w:tblHeader/>
        </w:trPr>
        <w:tc>
          <w:tcPr>
            <w:tcW w:w="1355" w:type="dxa"/>
          </w:tcPr>
          <w:p w14:paraId="3FE38937" w14:textId="2C46B759" w:rsidR="003C4807" w:rsidRPr="003542BE" w:rsidRDefault="003C4807" w:rsidP="0024233E">
            <w:pPr>
              <w:pStyle w:val="TableParagraph"/>
              <w:ind w:left="0" w:right="72" w:firstLine="101"/>
              <w:jc w:val="center"/>
              <w:rPr>
                <w:rFonts w:ascii="Times New Roman" w:hAnsi="Times New Roman" w:cs="Times New Roman"/>
                <w:b/>
                <w:bCs/>
                <w:sz w:val="24"/>
                <w:szCs w:val="24"/>
              </w:rPr>
            </w:pPr>
            <w:r w:rsidRPr="003542BE">
              <w:rPr>
                <w:rFonts w:ascii="Times New Roman" w:hAnsi="Times New Roman" w:cs="Times New Roman"/>
                <w:b/>
                <w:bCs/>
                <w:sz w:val="24"/>
                <w:szCs w:val="24"/>
              </w:rPr>
              <w:t>Dental Claim Data</w:t>
            </w:r>
          </w:p>
        </w:tc>
        <w:tc>
          <w:tcPr>
            <w:tcW w:w="1175" w:type="dxa"/>
          </w:tcPr>
          <w:p w14:paraId="22F2C361" w14:textId="28E04C80" w:rsidR="003C4807" w:rsidRPr="003542BE" w:rsidRDefault="003C4807" w:rsidP="0024233E">
            <w:pPr>
              <w:pStyle w:val="TableParagraph"/>
              <w:ind w:left="0" w:right="72" w:firstLine="101"/>
              <w:jc w:val="center"/>
              <w:rPr>
                <w:rFonts w:ascii="Times New Roman" w:hAnsi="Times New Roman" w:cs="Times New Roman"/>
                <w:b/>
                <w:bCs/>
                <w:sz w:val="24"/>
                <w:szCs w:val="24"/>
              </w:rPr>
            </w:pPr>
            <w:r w:rsidRPr="003542BE">
              <w:rPr>
                <w:rFonts w:ascii="Times New Roman" w:hAnsi="Times New Roman" w:cs="Times New Roman"/>
                <w:b/>
                <w:bCs/>
                <w:sz w:val="24"/>
                <w:szCs w:val="24"/>
              </w:rPr>
              <w:t>Total Number of Claims</w:t>
            </w:r>
          </w:p>
        </w:tc>
        <w:tc>
          <w:tcPr>
            <w:tcW w:w="1440" w:type="dxa"/>
          </w:tcPr>
          <w:p w14:paraId="563E30EF" w14:textId="77777777" w:rsidR="003C4807" w:rsidRPr="003542BE" w:rsidRDefault="003C4807" w:rsidP="0024233E">
            <w:pPr>
              <w:pStyle w:val="TableParagraph"/>
              <w:ind w:left="0" w:right="102"/>
              <w:jc w:val="center"/>
              <w:rPr>
                <w:rFonts w:ascii="Times New Roman" w:hAnsi="Times New Roman" w:cs="Times New Roman"/>
                <w:b/>
                <w:bCs/>
                <w:sz w:val="24"/>
                <w:szCs w:val="24"/>
              </w:rPr>
            </w:pPr>
            <w:r w:rsidRPr="003542BE">
              <w:rPr>
                <w:rFonts w:ascii="Times New Roman" w:hAnsi="Times New Roman" w:cs="Times New Roman"/>
                <w:b/>
                <w:bCs/>
                <w:sz w:val="24"/>
                <w:szCs w:val="24"/>
              </w:rPr>
              <w:t>Total Hours to Process the Claims</w:t>
            </w:r>
          </w:p>
        </w:tc>
        <w:tc>
          <w:tcPr>
            <w:tcW w:w="1620" w:type="dxa"/>
          </w:tcPr>
          <w:p w14:paraId="2AE832B8" w14:textId="77777777" w:rsidR="003C4807" w:rsidRPr="003542BE" w:rsidRDefault="003C4807" w:rsidP="0024233E">
            <w:pPr>
              <w:pStyle w:val="TableParagraph"/>
              <w:ind w:right="237"/>
              <w:jc w:val="center"/>
              <w:rPr>
                <w:rFonts w:ascii="Times New Roman" w:hAnsi="Times New Roman" w:cs="Times New Roman"/>
                <w:b/>
                <w:bCs/>
                <w:sz w:val="24"/>
                <w:szCs w:val="24"/>
              </w:rPr>
            </w:pPr>
            <w:r w:rsidRPr="003542BE">
              <w:rPr>
                <w:rFonts w:ascii="Times New Roman" w:hAnsi="Times New Roman" w:cs="Times New Roman"/>
                <w:b/>
                <w:bCs/>
                <w:sz w:val="24"/>
                <w:szCs w:val="24"/>
              </w:rPr>
              <w:t>Mean Hourly Wage</w:t>
            </w:r>
          </w:p>
        </w:tc>
        <w:tc>
          <w:tcPr>
            <w:tcW w:w="1350" w:type="dxa"/>
          </w:tcPr>
          <w:p w14:paraId="28EE73EB" w14:textId="77777777" w:rsidR="003C4807" w:rsidRPr="003542BE" w:rsidRDefault="003C4807" w:rsidP="0024233E">
            <w:pPr>
              <w:pStyle w:val="TableParagraph"/>
              <w:ind w:right="237"/>
              <w:jc w:val="center"/>
              <w:rPr>
                <w:rFonts w:ascii="Times New Roman" w:hAnsi="Times New Roman" w:cs="Times New Roman"/>
                <w:b/>
                <w:bCs/>
                <w:sz w:val="24"/>
                <w:szCs w:val="24"/>
              </w:rPr>
            </w:pPr>
            <w:r w:rsidRPr="003542BE">
              <w:rPr>
                <w:rFonts w:ascii="Times New Roman" w:hAnsi="Times New Roman" w:cs="Times New Roman"/>
                <w:b/>
                <w:bCs/>
                <w:sz w:val="24"/>
                <w:szCs w:val="24"/>
              </w:rPr>
              <w:t>Fringe Benefit</w:t>
            </w:r>
          </w:p>
        </w:tc>
        <w:tc>
          <w:tcPr>
            <w:tcW w:w="1530" w:type="dxa"/>
          </w:tcPr>
          <w:p w14:paraId="5EE1C540" w14:textId="77777777" w:rsidR="003C4807" w:rsidRPr="003542BE" w:rsidRDefault="003C4807" w:rsidP="0024233E">
            <w:pPr>
              <w:pStyle w:val="TableParagraph"/>
              <w:ind w:left="116" w:right="101" w:firstLine="49"/>
              <w:jc w:val="center"/>
              <w:rPr>
                <w:rFonts w:ascii="Times New Roman" w:hAnsi="Times New Roman" w:cs="Times New Roman"/>
                <w:sz w:val="24"/>
                <w:szCs w:val="24"/>
              </w:rPr>
            </w:pPr>
            <w:r w:rsidRPr="003542BE">
              <w:rPr>
                <w:rFonts w:ascii="Times New Roman" w:hAnsi="Times New Roman" w:cs="Times New Roman"/>
                <w:b/>
                <w:bCs/>
                <w:sz w:val="24"/>
                <w:szCs w:val="24"/>
              </w:rPr>
              <w:t>Adjusted Hourly Wag</w:t>
            </w:r>
            <w:r w:rsidRPr="003542BE">
              <w:rPr>
                <w:rFonts w:ascii="Times New Roman" w:hAnsi="Times New Roman" w:cs="Times New Roman"/>
                <w:sz w:val="24"/>
                <w:szCs w:val="24"/>
              </w:rPr>
              <w:t xml:space="preserve">e </w:t>
            </w:r>
          </w:p>
        </w:tc>
        <w:tc>
          <w:tcPr>
            <w:tcW w:w="1245" w:type="dxa"/>
          </w:tcPr>
          <w:p w14:paraId="16592203" w14:textId="7EEF3709" w:rsidR="003C4807" w:rsidRPr="003542BE" w:rsidRDefault="00F15B1E" w:rsidP="0024233E">
            <w:pPr>
              <w:pStyle w:val="TableParagraph"/>
              <w:ind w:left="148"/>
              <w:jc w:val="center"/>
              <w:rPr>
                <w:rFonts w:ascii="Times New Roman" w:hAnsi="Times New Roman" w:cs="Times New Roman"/>
                <w:b/>
                <w:bCs/>
                <w:sz w:val="24"/>
                <w:szCs w:val="24"/>
              </w:rPr>
            </w:pPr>
            <w:r>
              <w:rPr>
                <w:rFonts w:ascii="Times New Roman" w:hAnsi="Times New Roman" w:cs="Times New Roman"/>
                <w:b/>
                <w:bCs/>
                <w:spacing w:val="-2"/>
                <w:sz w:val="24"/>
                <w:szCs w:val="24"/>
              </w:rPr>
              <w:t xml:space="preserve">Annual </w:t>
            </w:r>
            <w:r w:rsidR="003C4807" w:rsidRPr="003542BE">
              <w:rPr>
                <w:rFonts w:ascii="Times New Roman" w:hAnsi="Times New Roman" w:cs="Times New Roman"/>
                <w:b/>
                <w:bCs/>
                <w:sz w:val="24"/>
                <w:szCs w:val="24"/>
              </w:rPr>
              <w:t>Labor</w:t>
            </w:r>
            <w:r w:rsidR="003C4807" w:rsidRPr="003542BE">
              <w:rPr>
                <w:rFonts w:ascii="Times New Roman" w:hAnsi="Times New Roman" w:cs="Times New Roman"/>
                <w:b/>
                <w:bCs/>
                <w:spacing w:val="-2"/>
                <w:sz w:val="24"/>
                <w:szCs w:val="24"/>
              </w:rPr>
              <w:t xml:space="preserve"> </w:t>
            </w:r>
            <w:r w:rsidR="003C4807" w:rsidRPr="003542BE">
              <w:rPr>
                <w:rFonts w:ascii="Times New Roman" w:hAnsi="Times New Roman" w:cs="Times New Roman"/>
                <w:b/>
                <w:bCs/>
                <w:sz w:val="24"/>
                <w:szCs w:val="24"/>
              </w:rPr>
              <w:t>Costs</w:t>
            </w:r>
          </w:p>
        </w:tc>
      </w:tr>
      <w:tr w:rsidR="003542BE" w:rsidRPr="003542BE" w14:paraId="39542171" w14:textId="77777777" w:rsidTr="00721150">
        <w:trPr>
          <w:trHeight w:val="1225"/>
          <w:tblHeader/>
        </w:trPr>
        <w:tc>
          <w:tcPr>
            <w:tcW w:w="1355" w:type="dxa"/>
          </w:tcPr>
          <w:p w14:paraId="3F3A1F7A" w14:textId="77777777" w:rsidR="003C4807" w:rsidRPr="003542BE" w:rsidRDefault="003C4807" w:rsidP="0024233E">
            <w:pPr>
              <w:pStyle w:val="TableParagraph"/>
              <w:ind w:right="72"/>
              <w:rPr>
                <w:rFonts w:ascii="Times New Roman" w:hAnsi="Times New Roman" w:cs="Times New Roman"/>
                <w:sz w:val="24"/>
                <w:szCs w:val="24"/>
              </w:rPr>
            </w:pPr>
          </w:p>
          <w:p w14:paraId="703C13C2" w14:textId="038277C9" w:rsidR="003C4807" w:rsidRPr="003542BE" w:rsidRDefault="003C4807" w:rsidP="0024233E">
            <w:pPr>
              <w:pStyle w:val="TableParagraph"/>
              <w:ind w:right="72"/>
              <w:rPr>
                <w:rFonts w:ascii="Times New Roman" w:hAnsi="Times New Roman" w:cs="Times New Roman"/>
                <w:sz w:val="24"/>
                <w:szCs w:val="24"/>
              </w:rPr>
            </w:pPr>
            <w:r w:rsidRPr="003542BE">
              <w:rPr>
                <w:rFonts w:ascii="Times New Roman" w:hAnsi="Times New Roman" w:cs="Times New Roman"/>
                <w:sz w:val="24"/>
                <w:szCs w:val="24"/>
              </w:rPr>
              <w:t>Billed on Paper</w:t>
            </w:r>
          </w:p>
        </w:tc>
        <w:tc>
          <w:tcPr>
            <w:tcW w:w="1175" w:type="dxa"/>
          </w:tcPr>
          <w:p w14:paraId="2CDF878A" w14:textId="1713DE19" w:rsidR="003C4807" w:rsidRPr="003542BE" w:rsidRDefault="003C4807" w:rsidP="00721150">
            <w:pPr>
              <w:pStyle w:val="TableParagraph"/>
              <w:ind w:left="101" w:right="72" w:firstLine="101"/>
              <w:jc w:val="center"/>
              <w:rPr>
                <w:rFonts w:ascii="Times New Roman" w:hAnsi="Times New Roman" w:cs="Times New Roman"/>
                <w:sz w:val="24"/>
                <w:szCs w:val="24"/>
              </w:rPr>
            </w:pPr>
          </w:p>
          <w:p w14:paraId="165F8856" w14:textId="690F975E" w:rsidR="003C4807" w:rsidRPr="003542BE" w:rsidRDefault="003C4807" w:rsidP="00721150">
            <w:pPr>
              <w:pStyle w:val="TableParagraph"/>
              <w:ind w:right="72"/>
              <w:jc w:val="center"/>
              <w:rPr>
                <w:rFonts w:ascii="Times New Roman" w:hAnsi="Times New Roman" w:cs="Times New Roman"/>
                <w:sz w:val="24"/>
                <w:szCs w:val="24"/>
              </w:rPr>
            </w:pPr>
            <w:r w:rsidRPr="003542BE">
              <w:rPr>
                <w:rFonts w:ascii="Times New Roman" w:hAnsi="Times New Roman" w:cs="Times New Roman"/>
                <w:sz w:val="24"/>
                <w:szCs w:val="24"/>
              </w:rPr>
              <w:t>50,000</w:t>
            </w:r>
          </w:p>
        </w:tc>
        <w:tc>
          <w:tcPr>
            <w:tcW w:w="1440" w:type="dxa"/>
          </w:tcPr>
          <w:p w14:paraId="69FDFE7E" w14:textId="77777777" w:rsidR="003C4807" w:rsidRPr="003542BE" w:rsidRDefault="003C4807" w:rsidP="00721150">
            <w:pPr>
              <w:pStyle w:val="TableParagraph"/>
              <w:ind w:left="113" w:right="102" w:firstLine="1"/>
              <w:jc w:val="center"/>
              <w:rPr>
                <w:rFonts w:ascii="Times New Roman" w:hAnsi="Times New Roman" w:cs="Times New Roman"/>
                <w:sz w:val="24"/>
                <w:szCs w:val="24"/>
              </w:rPr>
            </w:pPr>
          </w:p>
          <w:p w14:paraId="50190AE7" w14:textId="63AD875F" w:rsidR="003C4807" w:rsidRPr="003542BE" w:rsidRDefault="003C4807" w:rsidP="00721150">
            <w:pPr>
              <w:pStyle w:val="TableParagraph"/>
              <w:ind w:left="113" w:right="102" w:firstLine="1"/>
              <w:jc w:val="center"/>
              <w:rPr>
                <w:rFonts w:ascii="Times New Roman" w:hAnsi="Times New Roman" w:cs="Times New Roman"/>
                <w:sz w:val="24"/>
                <w:szCs w:val="24"/>
              </w:rPr>
            </w:pPr>
            <w:r w:rsidRPr="003542BE">
              <w:rPr>
                <w:rFonts w:ascii="Times New Roman" w:hAnsi="Times New Roman" w:cs="Times New Roman"/>
                <w:sz w:val="24"/>
                <w:szCs w:val="24"/>
              </w:rPr>
              <w:t>12,500</w:t>
            </w:r>
          </w:p>
        </w:tc>
        <w:tc>
          <w:tcPr>
            <w:tcW w:w="1620" w:type="dxa"/>
          </w:tcPr>
          <w:p w14:paraId="6BC425AB" w14:textId="77777777" w:rsidR="003C4807" w:rsidRPr="003542BE" w:rsidRDefault="003C4807" w:rsidP="00721150">
            <w:pPr>
              <w:pStyle w:val="TableParagraph"/>
              <w:ind w:left="289" w:right="237" w:hanging="41"/>
              <w:jc w:val="center"/>
              <w:rPr>
                <w:rFonts w:ascii="Times New Roman" w:hAnsi="Times New Roman" w:cs="Times New Roman"/>
                <w:sz w:val="24"/>
                <w:szCs w:val="24"/>
              </w:rPr>
            </w:pPr>
          </w:p>
          <w:p w14:paraId="5EE60496" w14:textId="022690FF" w:rsidR="003C4807" w:rsidRPr="003542BE" w:rsidRDefault="003C4807" w:rsidP="00721150">
            <w:pPr>
              <w:pStyle w:val="TableParagraph"/>
              <w:ind w:right="237"/>
              <w:jc w:val="center"/>
              <w:rPr>
                <w:rFonts w:ascii="Times New Roman" w:hAnsi="Times New Roman" w:cs="Times New Roman"/>
                <w:sz w:val="24"/>
                <w:szCs w:val="24"/>
              </w:rPr>
            </w:pPr>
            <w:r w:rsidRPr="003542BE">
              <w:rPr>
                <w:rFonts w:ascii="Times New Roman" w:hAnsi="Times New Roman" w:cs="Times New Roman"/>
                <w:sz w:val="24"/>
                <w:szCs w:val="24"/>
              </w:rPr>
              <w:t>$23.00</w:t>
            </w:r>
          </w:p>
        </w:tc>
        <w:tc>
          <w:tcPr>
            <w:tcW w:w="1350" w:type="dxa"/>
          </w:tcPr>
          <w:p w14:paraId="394AC4E3" w14:textId="77777777" w:rsidR="003C4807" w:rsidRPr="003542BE" w:rsidRDefault="003C4807" w:rsidP="00721150">
            <w:pPr>
              <w:pStyle w:val="TableParagraph"/>
              <w:ind w:left="289" w:right="237" w:hanging="41"/>
              <w:jc w:val="center"/>
              <w:rPr>
                <w:rFonts w:ascii="Times New Roman" w:hAnsi="Times New Roman" w:cs="Times New Roman"/>
                <w:sz w:val="24"/>
                <w:szCs w:val="24"/>
              </w:rPr>
            </w:pPr>
          </w:p>
          <w:p w14:paraId="046FFC81" w14:textId="0CC1113A" w:rsidR="003C4807" w:rsidRPr="003542BE" w:rsidRDefault="003C4807" w:rsidP="00721150">
            <w:pPr>
              <w:pStyle w:val="TableParagraph"/>
              <w:ind w:left="41" w:right="237" w:hanging="41"/>
              <w:jc w:val="center"/>
              <w:rPr>
                <w:rFonts w:ascii="Times New Roman" w:hAnsi="Times New Roman" w:cs="Times New Roman"/>
                <w:sz w:val="24"/>
                <w:szCs w:val="24"/>
              </w:rPr>
            </w:pPr>
            <w:r w:rsidRPr="003542BE">
              <w:rPr>
                <w:rFonts w:ascii="Times New Roman" w:hAnsi="Times New Roman" w:cs="Times New Roman"/>
                <w:sz w:val="24"/>
                <w:szCs w:val="24"/>
              </w:rPr>
              <w:t>$23.00</w:t>
            </w:r>
          </w:p>
        </w:tc>
        <w:tc>
          <w:tcPr>
            <w:tcW w:w="1530" w:type="dxa"/>
          </w:tcPr>
          <w:p w14:paraId="573691A4" w14:textId="77777777" w:rsidR="003C4807" w:rsidRPr="003542BE" w:rsidRDefault="003C4807" w:rsidP="00721150">
            <w:pPr>
              <w:pStyle w:val="TableParagraph"/>
              <w:ind w:left="116" w:right="101" w:firstLine="49"/>
              <w:jc w:val="center"/>
              <w:rPr>
                <w:rFonts w:ascii="Times New Roman" w:hAnsi="Times New Roman" w:cs="Times New Roman"/>
                <w:sz w:val="24"/>
                <w:szCs w:val="24"/>
              </w:rPr>
            </w:pPr>
          </w:p>
          <w:p w14:paraId="637E23EE" w14:textId="4310672A" w:rsidR="003C4807" w:rsidRPr="003542BE" w:rsidRDefault="003C4807" w:rsidP="00721150">
            <w:pPr>
              <w:pStyle w:val="TableParagraph"/>
              <w:ind w:left="116" w:right="101" w:firstLine="49"/>
              <w:jc w:val="center"/>
              <w:rPr>
                <w:rFonts w:ascii="Times New Roman" w:hAnsi="Times New Roman" w:cs="Times New Roman"/>
                <w:sz w:val="24"/>
                <w:szCs w:val="24"/>
              </w:rPr>
            </w:pPr>
            <w:r w:rsidRPr="003542BE">
              <w:rPr>
                <w:rFonts w:ascii="Times New Roman" w:hAnsi="Times New Roman" w:cs="Times New Roman"/>
                <w:sz w:val="24"/>
                <w:szCs w:val="24"/>
              </w:rPr>
              <w:t>$46.00</w:t>
            </w:r>
          </w:p>
        </w:tc>
        <w:tc>
          <w:tcPr>
            <w:tcW w:w="1245" w:type="dxa"/>
          </w:tcPr>
          <w:p w14:paraId="79355C1E" w14:textId="77777777" w:rsidR="003C4807" w:rsidRPr="003542BE" w:rsidRDefault="003C4807" w:rsidP="00721150">
            <w:pPr>
              <w:pStyle w:val="TableParagraph"/>
              <w:ind w:left="0"/>
              <w:jc w:val="center"/>
              <w:rPr>
                <w:rFonts w:ascii="Times New Roman" w:hAnsi="Times New Roman" w:cs="Times New Roman"/>
                <w:sz w:val="24"/>
                <w:szCs w:val="24"/>
              </w:rPr>
            </w:pPr>
          </w:p>
          <w:p w14:paraId="0F1BD201" w14:textId="63E3A749" w:rsidR="003C4807" w:rsidRPr="003542BE" w:rsidRDefault="003C4807" w:rsidP="00721150">
            <w:pPr>
              <w:pStyle w:val="TableParagraph"/>
              <w:ind w:left="0"/>
              <w:jc w:val="center"/>
              <w:rPr>
                <w:rFonts w:ascii="Times New Roman" w:hAnsi="Times New Roman" w:cs="Times New Roman"/>
                <w:b/>
                <w:bCs/>
                <w:sz w:val="24"/>
                <w:szCs w:val="24"/>
              </w:rPr>
            </w:pPr>
            <w:r w:rsidRPr="003542BE">
              <w:rPr>
                <w:rFonts w:ascii="Times New Roman" w:hAnsi="Times New Roman" w:cs="Times New Roman"/>
                <w:sz w:val="24"/>
                <w:szCs w:val="24"/>
              </w:rPr>
              <w:t>$</w:t>
            </w:r>
            <w:r w:rsidR="0024233E" w:rsidRPr="003542BE">
              <w:rPr>
                <w:rFonts w:ascii="Times New Roman" w:hAnsi="Times New Roman" w:cs="Times New Roman"/>
                <w:sz w:val="24"/>
                <w:szCs w:val="24"/>
              </w:rPr>
              <w:t>575,000</w:t>
            </w:r>
          </w:p>
        </w:tc>
      </w:tr>
    </w:tbl>
    <w:p w14:paraId="29B2B27E" w14:textId="215CF5D3" w:rsidR="003C4807" w:rsidRPr="003542BE" w:rsidRDefault="003C480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r w:rsidRPr="003542BE">
        <w:rPr>
          <w:sz w:val="24"/>
          <w:u w:val="single"/>
        </w:rPr>
        <w:t>Labor Costs</w:t>
      </w:r>
    </w:p>
    <w:p w14:paraId="311A3246" w14:textId="77777777" w:rsidR="003C4807" w:rsidRPr="003542BE" w:rsidRDefault="003C480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4782758" w14:textId="77777777" w:rsidR="003C4807" w:rsidRPr="003542BE" w:rsidRDefault="003C480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p>
    <w:p w14:paraId="714B1045" w14:textId="132F3104"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r w:rsidRPr="003542BE">
        <w:rPr>
          <w:sz w:val="24"/>
          <w:u w:val="single"/>
        </w:rPr>
        <w:t>Cost of Mailing Forms</w:t>
      </w:r>
    </w:p>
    <w:p w14:paraId="268BDA2B"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p>
    <w:tbl>
      <w:tblPr>
        <w:tblStyle w:val="TableGrid"/>
        <w:tblW w:w="9657" w:type="dxa"/>
        <w:tblLook w:val="04A0" w:firstRow="1" w:lastRow="0" w:firstColumn="1" w:lastColumn="0" w:noHBand="0" w:noVBand="1"/>
        <w:tblCaption w:val="Cost of mailing forms"/>
        <w:tblDescription w:val="This table shows the cost of mailing paper forms"/>
      </w:tblPr>
      <w:tblGrid>
        <w:gridCol w:w="2296"/>
        <w:gridCol w:w="2126"/>
        <w:gridCol w:w="2124"/>
        <w:gridCol w:w="3111"/>
      </w:tblGrid>
      <w:tr w:rsidR="003542BE" w:rsidRPr="003542BE" w14:paraId="2100AC0E" w14:textId="77777777" w:rsidTr="001415BC">
        <w:trPr>
          <w:trHeight w:val="899"/>
          <w:tblHeader/>
        </w:trPr>
        <w:tc>
          <w:tcPr>
            <w:tcW w:w="2296" w:type="dxa"/>
          </w:tcPr>
          <w:p w14:paraId="1DCC2EF9" w14:textId="77777777" w:rsidR="00F12556" w:rsidRPr="003542BE" w:rsidRDefault="00F12556"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Mail Forms</w:t>
            </w:r>
          </w:p>
        </w:tc>
        <w:tc>
          <w:tcPr>
            <w:tcW w:w="2126" w:type="dxa"/>
          </w:tcPr>
          <w:p w14:paraId="3D32DA01" w14:textId="77777777" w:rsidR="00F12556" w:rsidRPr="003542BE" w:rsidRDefault="00F12556"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Number of Claims</w:t>
            </w:r>
          </w:p>
        </w:tc>
        <w:tc>
          <w:tcPr>
            <w:tcW w:w="2124" w:type="dxa"/>
          </w:tcPr>
          <w:p w14:paraId="62E22025" w14:textId="77777777" w:rsidR="00F12556" w:rsidRPr="003542BE" w:rsidRDefault="00F12556"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Cost of Claim for Forms and Mailing</w:t>
            </w:r>
          </w:p>
        </w:tc>
        <w:tc>
          <w:tcPr>
            <w:tcW w:w="3111" w:type="dxa"/>
          </w:tcPr>
          <w:p w14:paraId="17F805BC" w14:textId="24699043" w:rsidR="00F12556" w:rsidRPr="003542BE" w:rsidRDefault="00F12556" w:rsidP="001415BC">
            <w:pPr>
              <w:spacing w:line="259" w:lineRule="auto"/>
              <w:jc w:val="center"/>
              <w:rPr>
                <w:rFonts w:ascii="Times New Roman" w:hAnsi="Times New Roman" w:cs="Times New Roman"/>
                <w:b/>
                <w:sz w:val="24"/>
              </w:rPr>
            </w:pPr>
            <w:r w:rsidRPr="003542BE">
              <w:rPr>
                <w:rFonts w:ascii="Times New Roman" w:hAnsi="Times New Roman" w:cs="Times New Roman"/>
                <w:b/>
                <w:sz w:val="24"/>
              </w:rPr>
              <w:t>Annual Cost for Forms and Mailing</w:t>
            </w:r>
          </w:p>
        </w:tc>
      </w:tr>
      <w:tr w:rsidR="00F12556" w:rsidRPr="003542BE" w14:paraId="083A8D35" w14:textId="77777777" w:rsidTr="001415BC">
        <w:trPr>
          <w:trHeight w:val="299"/>
          <w:tblHeader/>
        </w:trPr>
        <w:tc>
          <w:tcPr>
            <w:tcW w:w="2296" w:type="dxa"/>
          </w:tcPr>
          <w:p w14:paraId="31D555C0" w14:textId="77777777" w:rsidR="00F12556" w:rsidRPr="003542BE" w:rsidRDefault="00F12556" w:rsidP="001415BC">
            <w:pPr>
              <w:spacing w:line="259" w:lineRule="auto"/>
              <w:jc w:val="center"/>
              <w:rPr>
                <w:rFonts w:ascii="Times New Roman" w:hAnsi="Times New Roman" w:cs="Times New Roman"/>
                <w:sz w:val="24"/>
              </w:rPr>
            </w:pPr>
            <w:r w:rsidRPr="003542BE">
              <w:rPr>
                <w:rFonts w:ascii="Times New Roman" w:hAnsi="Times New Roman" w:cs="Times New Roman"/>
                <w:sz w:val="24"/>
              </w:rPr>
              <w:t>Paper</w:t>
            </w:r>
          </w:p>
        </w:tc>
        <w:tc>
          <w:tcPr>
            <w:tcW w:w="2126" w:type="dxa"/>
          </w:tcPr>
          <w:p w14:paraId="60477739" w14:textId="1628CD01" w:rsidR="00F12556" w:rsidRPr="003542BE" w:rsidRDefault="00F12556" w:rsidP="001415BC">
            <w:pPr>
              <w:spacing w:line="259" w:lineRule="auto"/>
              <w:jc w:val="center"/>
              <w:rPr>
                <w:rFonts w:ascii="Times New Roman" w:hAnsi="Times New Roman" w:cs="Times New Roman"/>
                <w:sz w:val="24"/>
              </w:rPr>
            </w:pPr>
            <w:r w:rsidRPr="003542BE">
              <w:rPr>
                <w:rFonts w:ascii="Times New Roman" w:hAnsi="Times New Roman" w:cs="Times New Roman"/>
                <w:sz w:val="24"/>
              </w:rPr>
              <w:t>50,000</w:t>
            </w:r>
          </w:p>
        </w:tc>
        <w:tc>
          <w:tcPr>
            <w:tcW w:w="2124" w:type="dxa"/>
          </w:tcPr>
          <w:p w14:paraId="30B5A2B2" w14:textId="351EDD1D" w:rsidR="00F12556" w:rsidRPr="003542BE" w:rsidRDefault="00F12556" w:rsidP="001415BC">
            <w:pPr>
              <w:spacing w:line="259" w:lineRule="auto"/>
              <w:jc w:val="center"/>
              <w:rPr>
                <w:rFonts w:ascii="Times New Roman" w:hAnsi="Times New Roman" w:cs="Times New Roman"/>
                <w:sz w:val="24"/>
              </w:rPr>
            </w:pPr>
            <w:r w:rsidRPr="003542BE">
              <w:rPr>
                <w:rFonts w:ascii="Times New Roman" w:hAnsi="Times New Roman" w:cs="Times New Roman"/>
                <w:sz w:val="24"/>
              </w:rPr>
              <w:t>*($0.</w:t>
            </w:r>
            <w:r w:rsidR="001C72D1" w:rsidRPr="003542BE">
              <w:rPr>
                <w:rFonts w:ascii="Times New Roman" w:hAnsi="Times New Roman" w:cs="Times New Roman"/>
                <w:sz w:val="24"/>
              </w:rPr>
              <w:t>88</w:t>
            </w:r>
            <w:r w:rsidRPr="003542BE">
              <w:rPr>
                <w:rFonts w:ascii="Times New Roman" w:hAnsi="Times New Roman" w:cs="Times New Roman"/>
                <w:sz w:val="24"/>
              </w:rPr>
              <w:t>)</w:t>
            </w:r>
          </w:p>
        </w:tc>
        <w:tc>
          <w:tcPr>
            <w:tcW w:w="3111" w:type="dxa"/>
          </w:tcPr>
          <w:p w14:paraId="432F4A1A" w14:textId="2553597A" w:rsidR="00F12556" w:rsidRPr="003542BE" w:rsidRDefault="00F12556" w:rsidP="001415BC">
            <w:pPr>
              <w:spacing w:line="259" w:lineRule="auto"/>
              <w:jc w:val="center"/>
              <w:rPr>
                <w:rFonts w:ascii="Times New Roman" w:hAnsi="Times New Roman" w:cs="Times New Roman"/>
                <w:sz w:val="24"/>
              </w:rPr>
            </w:pPr>
            <w:r w:rsidRPr="003542BE">
              <w:rPr>
                <w:rFonts w:ascii="Times New Roman" w:hAnsi="Times New Roman" w:cs="Times New Roman"/>
                <w:sz w:val="24"/>
              </w:rPr>
              <w:t>$</w:t>
            </w:r>
            <w:r w:rsidR="001C72D1" w:rsidRPr="003542BE">
              <w:rPr>
                <w:rFonts w:ascii="Times New Roman" w:hAnsi="Times New Roman" w:cs="Times New Roman"/>
                <w:sz w:val="24"/>
              </w:rPr>
              <w:t>44</w:t>
            </w:r>
            <w:r w:rsidRPr="003542BE">
              <w:rPr>
                <w:rFonts w:ascii="Times New Roman" w:hAnsi="Times New Roman" w:cs="Times New Roman"/>
                <w:sz w:val="24"/>
              </w:rPr>
              <w:t>,000</w:t>
            </w:r>
          </w:p>
        </w:tc>
      </w:tr>
    </w:tbl>
    <w:p w14:paraId="74E0FD63" w14:textId="77777777" w:rsidR="00721150" w:rsidRPr="003542BE" w:rsidRDefault="00721150" w:rsidP="001C72D1">
      <w:pPr>
        <w:spacing w:line="250" w:lineRule="auto"/>
        <w:ind w:left="460" w:hanging="14"/>
        <w:rPr>
          <w:sz w:val="24"/>
        </w:rPr>
      </w:pPr>
    </w:p>
    <w:p w14:paraId="54690442" w14:textId="669B74E9" w:rsidR="001C72D1" w:rsidRPr="003542BE" w:rsidRDefault="001C72D1" w:rsidP="001C72D1">
      <w:pPr>
        <w:spacing w:line="250" w:lineRule="auto"/>
        <w:ind w:left="460" w:hanging="14"/>
        <w:rPr>
          <w:sz w:val="24"/>
        </w:rPr>
      </w:pPr>
      <w:r w:rsidRPr="003542BE">
        <w:rPr>
          <w:sz w:val="24"/>
        </w:rPr>
        <w:t>* This figure was calculated by adding $0.25 per claim cost to an average mailing cost of $0.63 ($0.25 + $0.63).</w:t>
      </w:r>
    </w:p>
    <w:p w14:paraId="726B69F1"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p>
    <w:p w14:paraId="4DC2CFFF"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9E3EB67" w14:textId="63034825" w:rsidR="008F1EB4"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r w:rsidRPr="003542BE">
        <w:rPr>
          <w:sz w:val="24"/>
          <w:u w:val="single"/>
        </w:rPr>
        <w:t>Cost Estimate to Process Dental Claim Forms</w:t>
      </w:r>
    </w:p>
    <w:p w14:paraId="265ACD24" w14:textId="77777777" w:rsidR="00F12556" w:rsidRPr="003542BE" w:rsidRDefault="00F1255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tbl>
      <w:tblPr>
        <w:tblStyle w:val="TableGrid"/>
        <w:tblW w:w="9720" w:type="dxa"/>
        <w:tblLayout w:type="fixed"/>
        <w:tblLook w:val="04A0" w:firstRow="1" w:lastRow="0" w:firstColumn="1" w:lastColumn="0" w:noHBand="0" w:noVBand="1"/>
        <w:tblCaption w:val="Cost to process Professional Paper Claims"/>
        <w:tblDescription w:val="This is the cost to process professional paper claims chart"/>
      </w:tblPr>
      <w:tblGrid>
        <w:gridCol w:w="1800"/>
        <w:gridCol w:w="1710"/>
        <w:gridCol w:w="2250"/>
        <w:gridCol w:w="1620"/>
        <w:gridCol w:w="2340"/>
      </w:tblGrid>
      <w:tr w:rsidR="003542BE" w:rsidRPr="003542BE" w14:paraId="59653276" w14:textId="77777777" w:rsidTr="001415BC">
        <w:trPr>
          <w:trHeight w:val="1160"/>
          <w:tblHeader/>
        </w:trPr>
        <w:tc>
          <w:tcPr>
            <w:tcW w:w="1800" w:type="dxa"/>
            <w:hideMark/>
          </w:tcPr>
          <w:p w14:paraId="67DBE398" w14:textId="113392EA" w:rsidR="00F12556" w:rsidRPr="003542BE" w:rsidRDefault="001C72D1"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b/>
                <w:bCs/>
                <w:sz w:val="24"/>
              </w:rPr>
              <w:t>Dental</w:t>
            </w:r>
            <w:r w:rsidR="00F12556" w:rsidRPr="003542BE">
              <w:rPr>
                <w:rFonts w:ascii="Times New Roman" w:hAnsi="Times New Roman" w:cs="Times New Roman"/>
                <w:b/>
                <w:bCs/>
                <w:sz w:val="24"/>
              </w:rPr>
              <w:t xml:space="preserve"> Claim Data</w:t>
            </w:r>
          </w:p>
        </w:tc>
        <w:tc>
          <w:tcPr>
            <w:tcW w:w="1710" w:type="dxa"/>
            <w:hideMark/>
          </w:tcPr>
          <w:p w14:paraId="79B71F3F" w14:textId="77777777" w:rsidR="00F12556" w:rsidRPr="003542BE" w:rsidRDefault="00F12556"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b/>
                <w:bCs/>
                <w:sz w:val="24"/>
              </w:rPr>
              <w:t>Total Number of Claims</w:t>
            </w:r>
          </w:p>
        </w:tc>
        <w:tc>
          <w:tcPr>
            <w:tcW w:w="2250" w:type="dxa"/>
            <w:hideMark/>
          </w:tcPr>
          <w:p w14:paraId="0136BCB6" w14:textId="77777777" w:rsidR="00F12556" w:rsidRPr="003542BE" w:rsidRDefault="00F12556"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b/>
                <w:bCs/>
                <w:sz w:val="24"/>
              </w:rPr>
              <w:t>Labor Cost</w:t>
            </w:r>
          </w:p>
          <w:p w14:paraId="2BF2394E" w14:textId="58CCE381" w:rsidR="00F12556" w:rsidRPr="003542BE" w:rsidRDefault="00F12556"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sz w:val="24"/>
              </w:rPr>
              <w:t>(</w:t>
            </w:r>
            <w:r w:rsidR="0024233E" w:rsidRPr="003542BE">
              <w:rPr>
                <w:rFonts w:ascii="Times New Roman" w:hAnsi="Times New Roman" w:cs="Times New Roman"/>
                <w:sz w:val="24"/>
              </w:rPr>
              <w:t>Including</w:t>
            </w:r>
            <w:r w:rsidRPr="003542BE">
              <w:rPr>
                <w:rFonts w:ascii="Times New Roman" w:hAnsi="Times New Roman" w:cs="Times New Roman"/>
                <w:sz w:val="24"/>
              </w:rPr>
              <w:t xml:space="preserve"> fringe and overhead</w:t>
            </w:r>
          </w:p>
        </w:tc>
        <w:tc>
          <w:tcPr>
            <w:tcW w:w="1620" w:type="dxa"/>
            <w:hideMark/>
          </w:tcPr>
          <w:p w14:paraId="068D3F1B" w14:textId="1693E8CE" w:rsidR="00F12556" w:rsidRPr="003542BE" w:rsidRDefault="00F12556"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b/>
                <w:bCs/>
                <w:sz w:val="24"/>
              </w:rPr>
              <w:t xml:space="preserve">Cost of Claim </w:t>
            </w:r>
            <w:r w:rsidR="001C72D1" w:rsidRPr="003542BE">
              <w:rPr>
                <w:rFonts w:ascii="Times New Roman" w:hAnsi="Times New Roman" w:cs="Times New Roman"/>
                <w:b/>
                <w:bCs/>
                <w:sz w:val="24"/>
              </w:rPr>
              <w:t>F</w:t>
            </w:r>
            <w:r w:rsidRPr="003542BE">
              <w:rPr>
                <w:rFonts w:ascii="Times New Roman" w:hAnsi="Times New Roman" w:cs="Times New Roman"/>
                <w:b/>
                <w:bCs/>
                <w:sz w:val="24"/>
              </w:rPr>
              <w:t>orms and Mailing</w:t>
            </w:r>
          </w:p>
        </w:tc>
        <w:tc>
          <w:tcPr>
            <w:tcW w:w="2340" w:type="dxa"/>
            <w:hideMark/>
          </w:tcPr>
          <w:p w14:paraId="73BA9EA6" w14:textId="32EFE863" w:rsidR="00F12556" w:rsidRPr="003542BE" w:rsidRDefault="00F12556" w:rsidP="001415BC">
            <w:pPr>
              <w:spacing w:line="252" w:lineRule="auto"/>
              <w:ind w:left="10"/>
              <w:jc w:val="center"/>
              <w:rPr>
                <w:rFonts w:ascii="Times New Roman" w:hAnsi="Times New Roman" w:cs="Times New Roman"/>
                <w:b/>
                <w:bCs/>
                <w:sz w:val="24"/>
              </w:rPr>
            </w:pPr>
            <w:r w:rsidRPr="003542BE">
              <w:rPr>
                <w:rFonts w:ascii="Times New Roman" w:hAnsi="Times New Roman" w:cs="Times New Roman"/>
                <w:b/>
                <w:bCs/>
                <w:sz w:val="24"/>
              </w:rPr>
              <w:t xml:space="preserve">Total </w:t>
            </w:r>
            <w:r w:rsidR="00F15B1E">
              <w:rPr>
                <w:rFonts w:ascii="Times New Roman" w:hAnsi="Times New Roman" w:cs="Times New Roman"/>
                <w:b/>
                <w:bCs/>
                <w:sz w:val="24"/>
              </w:rPr>
              <w:t xml:space="preserve">Annual </w:t>
            </w:r>
            <w:r w:rsidRPr="003542BE">
              <w:rPr>
                <w:rFonts w:ascii="Times New Roman" w:hAnsi="Times New Roman" w:cs="Times New Roman"/>
                <w:b/>
                <w:bCs/>
                <w:sz w:val="24"/>
              </w:rPr>
              <w:t xml:space="preserve">Cost to Process </w:t>
            </w:r>
            <w:r w:rsidR="001C72D1" w:rsidRPr="003542BE">
              <w:rPr>
                <w:rFonts w:ascii="Times New Roman" w:hAnsi="Times New Roman" w:cs="Times New Roman"/>
                <w:b/>
                <w:bCs/>
                <w:sz w:val="24"/>
              </w:rPr>
              <w:t>Dental</w:t>
            </w:r>
            <w:r w:rsidRPr="003542BE">
              <w:rPr>
                <w:rFonts w:ascii="Times New Roman" w:hAnsi="Times New Roman" w:cs="Times New Roman"/>
                <w:b/>
                <w:bCs/>
                <w:sz w:val="24"/>
              </w:rPr>
              <w:t xml:space="preserve"> Paper Claims</w:t>
            </w:r>
          </w:p>
        </w:tc>
      </w:tr>
      <w:tr w:rsidR="00F12556" w:rsidRPr="003542BE" w14:paraId="7194A2E4" w14:textId="77777777" w:rsidTr="001415BC">
        <w:trPr>
          <w:trHeight w:val="577"/>
          <w:tblHeader/>
        </w:trPr>
        <w:tc>
          <w:tcPr>
            <w:tcW w:w="1800" w:type="dxa"/>
            <w:hideMark/>
          </w:tcPr>
          <w:p w14:paraId="1A4DCD88" w14:textId="77777777" w:rsidR="00F12556" w:rsidRPr="003542BE" w:rsidRDefault="00F12556" w:rsidP="001415BC">
            <w:pPr>
              <w:spacing w:line="252" w:lineRule="auto"/>
              <w:jc w:val="center"/>
              <w:rPr>
                <w:rFonts w:ascii="Times New Roman" w:hAnsi="Times New Roman" w:cs="Times New Roman"/>
                <w:sz w:val="24"/>
              </w:rPr>
            </w:pPr>
            <w:r w:rsidRPr="003542BE">
              <w:rPr>
                <w:rFonts w:ascii="Times New Roman" w:hAnsi="Times New Roman" w:cs="Times New Roman"/>
                <w:sz w:val="24"/>
              </w:rPr>
              <w:t>Billed on Paper</w:t>
            </w:r>
          </w:p>
        </w:tc>
        <w:tc>
          <w:tcPr>
            <w:tcW w:w="1710" w:type="dxa"/>
            <w:hideMark/>
          </w:tcPr>
          <w:p w14:paraId="35D2AD21" w14:textId="5EE1FEF6" w:rsidR="00F12556" w:rsidRPr="003542BE" w:rsidRDefault="003C4807" w:rsidP="001415BC">
            <w:pPr>
              <w:spacing w:line="252" w:lineRule="auto"/>
              <w:ind w:left="10"/>
              <w:jc w:val="center"/>
              <w:rPr>
                <w:rFonts w:ascii="Times New Roman" w:hAnsi="Times New Roman" w:cs="Times New Roman"/>
                <w:sz w:val="24"/>
              </w:rPr>
            </w:pPr>
            <w:r w:rsidRPr="003542BE">
              <w:rPr>
                <w:rFonts w:ascii="Times New Roman" w:hAnsi="Times New Roman" w:cs="Times New Roman"/>
                <w:sz w:val="24"/>
              </w:rPr>
              <w:t>50,000</w:t>
            </w:r>
          </w:p>
        </w:tc>
        <w:tc>
          <w:tcPr>
            <w:tcW w:w="2250" w:type="dxa"/>
            <w:hideMark/>
          </w:tcPr>
          <w:p w14:paraId="6E4892D8" w14:textId="35C37344" w:rsidR="00F12556" w:rsidRPr="003542BE" w:rsidRDefault="0024233E" w:rsidP="001415BC">
            <w:pPr>
              <w:spacing w:line="252" w:lineRule="auto"/>
              <w:jc w:val="center"/>
              <w:rPr>
                <w:rFonts w:ascii="Times New Roman" w:hAnsi="Times New Roman" w:cs="Times New Roman"/>
                <w:sz w:val="24"/>
              </w:rPr>
            </w:pPr>
            <w:r w:rsidRPr="003542BE">
              <w:rPr>
                <w:rFonts w:ascii="Times New Roman" w:hAnsi="Times New Roman" w:cs="Times New Roman"/>
                <w:sz w:val="24"/>
              </w:rPr>
              <w:t>$575,000</w:t>
            </w:r>
          </w:p>
        </w:tc>
        <w:tc>
          <w:tcPr>
            <w:tcW w:w="1620" w:type="dxa"/>
            <w:hideMark/>
          </w:tcPr>
          <w:p w14:paraId="713649B9" w14:textId="154681F4" w:rsidR="00F12556" w:rsidRPr="003542BE" w:rsidRDefault="003C4807" w:rsidP="001415BC">
            <w:pPr>
              <w:spacing w:line="252" w:lineRule="auto"/>
              <w:ind w:left="10"/>
              <w:jc w:val="center"/>
              <w:rPr>
                <w:rFonts w:ascii="Times New Roman" w:hAnsi="Times New Roman" w:cs="Times New Roman"/>
                <w:sz w:val="24"/>
              </w:rPr>
            </w:pPr>
            <w:r w:rsidRPr="003542BE">
              <w:rPr>
                <w:rFonts w:ascii="Times New Roman" w:hAnsi="Times New Roman" w:cs="Times New Roman"/>
                <w:sz w:val="24"/>
              </w:rPr>
              <w:t>$44,000</w:t>
            </w:r>
          </w:p>
        </w:tc>
        <w:tc>
          <w:tcPr>
            <w:tcW w:w="2340" w:type="dxa"/>
            <w:hideMark/>
          </w:tcPr>
          <w:p w14:paraId="4AB735B8" w14:textId="0AE897DC" w:rsidR="00F12556" w:rsidRPr="003542BE" w:rsidRDefault="0024233E" w:rsidP="001415BC">
            <w:pPr>
              <w:spacing w:line="252" w:lineRule="auto"/>
              <w:jc w:val="center"/>
              <w:rPr>
                <w:rFonts w:ascii="Times New Roman" w:hAnsi="Times New Roman" w:cs="Times New Roman"/>
                <w:sz w:val="24"/>
              </w:rPr>
            </w:pPr>
            <w:r w:rsidRPr="003542BE">
              <w:rPr>
                <w:rFonts w:ascii="Times New Roman" w:hAnsi="Times New Roman" w:cs="Times New Roman"/>
                <w:sz w:val="24"/>
              </w:rPr>
              <w:t>$619,000</w:t>
            </w:r>
          </w:p>
        </w:tc>
      </w:tr>
    </w:tbl>
    <w:p w14:paraId="7380651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FB44C80" w14:textId="451CE9A8" w:rsidR="008F1EB4" w:rsidRPr="009B3A76" w:rsidRDefault="008F1EB4" w:rsidP="00AA13E4">
      <w:pPr>
        <w:pStyle w:val="Heading2"/>
        <w:numPr>
          <w:ilvl w:val="0"/>
          <w:numId w:val="4"/>
        </w:numPr>
        <w:ind w:left="360"/>
      </w:pPr>
      <w:r w:rsidRPr="009B3A76">
        <w:t>Capital Costs</w:t>
      </w:r>
    </w:p>
    <w:p w14:paraId="62E79640"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2A8AF6E" w14:textId="23CE30A9" w:rsidR="00187ACB" w:rsidRPr="003542BE" w:rsidRDefault="00187ACB" w:rsidP="00187AC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 xml:space="preserve"> There are no capital or operational costs associated with this collection.</w:t>
      </w:r>
    </w:p>
    <w:p w14:paraId="6DA483F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5B68C525" w14:textId="6D762B50" w:rsidR="008F1EB4" w:rsidRPr="009B3A76" w:rsidRDefault="008F1EB4" w:rsidP="00AA13E4">
      <w:pPr>
        <w:pStyle w:val="Heading2"/>
        <w:numPr>
          <w:ilvl w:val="0"/>
          <w:numId w:val="4"/>
        </w:numPr>
        <w:ind w:left="360"/>
      </w:pPr>
      <w:r w:rsidRPr="009B3A76">
        <w:t>Cost to Federal Government</w:t>
      </w:r>
    </w:p>
    <w:p w14:paraId="5D6011DA"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EE0692E" w14:textId="7A866011" w:rsidR="00F23760" w:rsidRPr="003542BE" w:rsidRDefault="00F23760" w:rsidP="00F23760">
      <w:pPr>
        <w:pStyle w:val="BodyText"/>
        <w:spacing w:after="2" w:line="250" w:lineRule="auto"/>
        <w:ind w:left="806" w:hanging="14"/>
        <w:rPr>
          <w:sz w:val="24"/>
          <w:szCs w:val="24"/>
        </w:rPr>
      </w:pPr>
      <w:r w:rsidRPr="003542BE">
        <w:rPr>
          <w:sz w:val="24"/>
          <w:szCs w:val="24"/>
        </w:rPr>
        <w:t xml:space="preserve">The calculations for OIT employees’ hourly salary </w:t>
      </w:r>
      <w:r w:rsidR="003542BE" w:rsidRPr="003542BE">
        <w:rPr>
          <w:sz w:val="24"/>
          <w:szCs w:val="24"/>
        </w:rPr>
        <w:t>were</w:t>
      </w:r>
      <w:r w:rsidRPr="003542BE">
        <w:rPr>
          <w:sz w:val="24"/>
          <w:szCs w:val="24"/>
        </w:rPr>
        <w:t xml:space="preserve"> obtained from the OPM website</w:t>
      </w:r>
      <w:r w:rsidR="005C4EB8" w:rsidRPr="005C4EB8">
        <w:rPr>
          <w:rStyle w:val="FootnoteReference"/>
          <w:sz w:val="24"/>
          <w:szCs w:val="24"/>
          <w:vertAlign w:val="superscript"/>
        </w:rPr>
        <w:footnoteReference w:id="12"/>
      </w:r>
      <w:r w:rsidRPr="003542BE">
        <w:rPr>
          <w:sz w:val="24"/>
          <w:szCs w:val="24"/>
        </w:rPr>
        <w:t xml:space="preserve">, with an </w:t>
      </w:r>
      <w:r w:rsidRPr="003542BE">
        <w:rPr>
          <w:spacing w:val="-58"/>
          <w:sz w:val="24"/>
          <w:szCs w:val="24"/>
        </w:rPr>
        <w:t>  </w:t>
      </w:r>
      <w:r w:rsidRPr="003542BE">
        <w:rPr>
          <w:sz w:val="24"/>
          <w:szCs w:val="24"/>
        </w:rPr>
        <w:t>additional</w:t>
      </w:r>
      <w:r w:rsidRPr="003542BE">
        <w:rPr>
          <w:spacing w:val="-1"/>
          <w:sz w:val="24"/>
          <w:szCs w:val="24"/>
        </w:rPr>
        <w:t xml:space="preserve"> </w:t>
      </w:r>
      <w:r w:rsidRPr="003542BE">
        <w:rPr>
          <w:sz w:val="24"/>
          <w:szCs w:val="24"/>
        </w:rPr>
        <w:t>100% to account for fringe benefits.</w:t>
      </w:r>
    </w:p>
    <w:p w14:paraId="722FCE91" w14:textId="48D0F273" w:rsidR="00F23760" w:rsidRPr="003542BE" w:rsidRDefault="00F23760" w:rsidP="00F23760">
      <w:pPr>
        <w:pStyle w:val="BodyText"/>
        <w:spacing w:after="2" w:line="250" w:lineRule="auto"/>
        <w:ind w:left="806" w:hanging="14"/>
        <w:rPr>
          <w:sz w:val="24"/>
          <w:szCs w:val="24"/>
        </w:rPr>
      </w:pPr>
      <w:r w:rsidRPr="003542BE">
        <w:rPr>
          <w:sz w:val="24"/>
          <w:szCs w:val="24"/>
        </w:rPr>
        <w:t>Hourly Wage: $6</w:t>
      </w:r>
      <w:r w:rsidR="00F13720">
        <w:rPr>
          <w:sz w:val="24"/>
          <w:szCs w:val="24"/>
        </w:rPr>
        <w:t>4.62</w:t>
      </w:r>
      <w:r w:rsidRPr="003542BE">
        <w:rPr>
          <w:sz w:val="24"/>
          <w:szCs w:val="24"/>
        </w:rPr>
        <w:t xml:space="preserve"> + 100% fringe benefits = $12</w:t>
      </w:r>
      <w:r w:rsidR="00F13720">
        <w:rPr>
          <w:sz w:val="24"/>
          <w:szCs w:val="24"/>
        </w:rPr>
        <w:t>9.24</w:t>
      </w:r>
      <w:r w:rsidRPr="003542BE">
        <w:rPr>
          <w:sz w:val="24"/>
          <w:szCs w:val="24"/>
        </w:rPr>
        <w:t xml:space="preserve"> per hour. </w:t>
      </w:r>
    </w:p>
    <w:p w14:paraId="0DA95273" w14:textId="77777777" w:rsidR="006633E1" w:rsidRPr="003542BE" w:rsidRDefault="006633E1" w:rsidP="00F23760">
      <w:pPr>
        <w:pStyle w:val="BodyText"/>
        <w:spacing w:after="2" w:line="250" w:lineRule="auto"/>
        <w:ind w:left="806" w:hanging="14"/>
        <w:rPr>
          <w:sz w:val="24"/>
          <w:szCs w:val="24"/>
        </w:rPr>
      </w:pPr>
    </w:p>
    <w:tbl>
      <w:tblPr>
        <w:tblStyle w:val="TableGrid"/>
        <w:tblW w:w="7655" w:type="dxa"/>
        <w:tblInd w:w="805" w:type="dxa"/>
        <w:tblLook w:val="04A0" w:firstRow="1" w:lastRow="0" w:firstColumn="1" w:lastColumn="0" w:noHBand="0" w:noVBand="1"/>
        <w:tblCaption w:val="Cost of federal government"/>
        <w:tblDescription w:val="This table shows the total cost to government for employee wages"/>
      </w:tblPr>
      <w:tblGrid>
        <w:gridCol w:w="5037"/>
        <w:gridCol w:w="2618"/>
      </w:tblGrid>
      <w:tr w:rsidR="003542BE" w:rsidRPr="003542BE" w14:paraId="6148AD61" w14:textId="77777777" w:rsidTr="006633E1">
        <w:trPr>
          <w:trHeight w:val="297"/>
          <w:tblHeader/>
        </w:trPr>
        <w:tc>
          <w:tcPr>
            <w:tcW w:w="5037" w:type="dxa"/>
            <w:hideMark/>
          </w:tcPr>
          <w:p w14:paraId="4BC210AB" w14:textId="77777777" w:rsidR="006633E1" w:rsidRPr="003542BE" w:rsidRDefault="006633E1" w:rsidP="0009559D">
            <w:pPr>
              <w:pStyle w:val="TableParagraph"/>
              <w:spacing w:line="268" w:lineRule="exact"/>
              <w:ind w:left="4"/>
              <w:jc w:val="center"/>
              <w:rPr>
                <w:rFonts w:ascii="Times New Roman" w:hAnsi="Times New Roman" w:cs="Times New Roman"/>
                <w:b/>
                <w:bCs/>
                <w:sz w:val="24"/>
                <w:szCs w:val="24"/>
              </w:rPr>
            </w:pPr>
            <w:r w:rsidRPr="003542BE">
              <w:rPr>
                <w:rFonts w:ascii="Times New Roman" w:hAnsi="Times New Roman" w:cs="Times New Roman"/>
                <w:b/>
                <w:bCs/>
                <w:sz w:val="24"/>
                <w:szCs w:val="24"/>
              </w:rPr>
              <w:t>Task</w:t>
            </w:r>
          </w:p>
        </w:tc>
        <w:tc>
          <w:tcPr>
            <w:tcW w:w="2618" w:type="dxa"/>
            <w:hideMark/>
          </w:tcPr>
          <w:p w14:paraId="6F06571C" w14:textId="77777777" w:rsidR="006633E1" w:rsidRPr="003542BE" w:rsidRDefault="006633E1" w:rsidP="0009559D">
            <w:pPr>
              <w:pStyle w:val="TableParagraph"/>
              <w:spacing w:line="268" w:lineRule="exact"/>
              <w:ind w:left="3"/>
              <w:jc w:val="center"/>
              <w:rPr>
                <w:rFonts w:ascii="Times New Roman" w:hAnsi="Times New Roman" w:cs="Times New Roman"/>
                <w:b/>
                <w:bCs/>
                <w:sz w:val="24"/>
                <w:szCs w:val="24"/>
              </w:rPr>
            </w:pPr>
            <w:bookmarkStart w:id="0" w:name="Estimated_Cost"/>
            <w:bookmarkEnd w:id="0"/>
            <w:r w:rsidRPr="003542BE">
              <w:rPr>
                <w:rFonts w:ascii="Times New Roman" w:hAnsi="Times New Roman" w:cs="Times New Roman"/>
                <w:b/>
                <w:bCs/>
                <w:sz w:val="24"/>
                <w:szCs w:val="24"/>
              </w:rPr>
              <w:t>Estimated</w:t>
            </w:r>
            <w:r w:rsidRPr="003542BE">
              <w:rPr>
                <w:rFonts w:ascii="Times New Roman" w:hAnsi="Times New Roman" w:cs="Times New Roman"/>
                <w:b/>
                <w:bCs/>
                <w:spacing w:val="-4"/>
                <w:sz w:val="24"/>
                <w:szCs w:val="24"/>
              </w:rPr>
              <w:t xml:space="preserve"> </w:t>
            </w:r>
            <w:r w:rsidRPr="003542BE">
              <w:rPr>
                <w:rFonts w:ascii="Times New Roman" w:hAnsi="Times New Roman" w:cs="Times New Roman"/>
                <w:b/>
                <w:bCs/>
                <w:sz w:val="24"/>
                <w:szCs w:val="24"/>
              </w:rPr>
              <w:t>Cost</w:t>
            </w:r>
          </w:p>
        </w:tc>
      </w:tr>
      <w:tr w:rsidR="003542BE" w:rsidRPr="003542BE" w14:paraId="62E277E4" w14:textId="77777777" w:rsidTr="006633E1">
        <w:trPr>
          <w:trHeight w:val="294"/>
          <w:tblHeader/>
        </w:trPr>
        <w:tc>
          <w:tcPr>
            <w:tcW w:w="5037" w:type="dxa"/>
            <w:hideMark/>
          </w:tcPr>
          <w:p w14:paraId="3C3044C5" w14:textId="77777777" w:rsidR="006633E1" w:rsidRPr="003542BE" w:rsidRDefault="006633E1" w:rsidP="0009559D">
            <w:pPr>
              <w:pStyle w:val="TableParagraph"/>
              <w:spacing w:line="246" w:lineRule="exact"/>
              <w:ind w:left="4"/>
              <w:jc w:val="center"/>
              <w:rPr>
                <w:rFonts w:ascii="Times New Roman" w:hAnsi="Times New Roman" w:cs="Times New Roman"/>
                <w:sz w:val="24"/>
                <w:szCs w:val="24"/>
              </w:rPr>
            </w:pPr>
            <w:r w:rsidRPr="003542BE">
              <w:rPr>
                <w:rFonts w:ascii="Times New Roman" w:hAnsi="Times New Roman" w:cs="Times New Roman"/>
                <w:sz w:val="24"/>
                <w:szCs w:val="24"/>
              </w:rPr>
              <w:t>Acquiring and Preparing the Required Data</w:t>
            </w:r>
            <w:r w:rsidRPr="003542BE">
              <w:rPr>
                <w:rFonts w:ascii="Times New Roman" w:hAnsi="Times New Roman" w:cs="Times New Roman"/>
                <w:spacing w:val="-3"/>
                <w:sz w:val="24"/>
                <w:szCs w:val="24"/>
              </w:rPr>
              <w:t xml:space="preserve"> </w:t>
            </w:r>
            <w:r w:rsidRPr="003542BE">
              <w:rPr>
                <w:rFonts w:ascii="Times New Roman" w:hAnsi="Times New Roman" w:cs="Times New Roman"/>
                <w:sz w:val="24"/>
                <w:szCs w:val="24"/>
              </w:rPr>
              <w:t>and</w:t>
            </w:r>
            <w:r w:rsidRPr="003542BE">
              <w:rPr>
                <w:rFonts w:ascii="Times New Roman" w:hAnsi="Times New Roman" w:cs="Times New Roman"/>
                <w:spacing w:val="-3"/>
                <w:sz w:val="24"/>
                <w:szCs w:val="24"/>
              </w:rPr>
              <w:t xml:space="preserve"> </w:t>
            </w:r>
            <w:r w:rsidRPr="003542BE">
              <w:rPr>
                <w:rFonts w:ascii="Times New Roman" w:hAnsi="Times New Roman" w:cs="Times New Roman"/>
                <w:sz w:val="24"/>
                <w:szCs w:val="24"/>
              </w:rPr>
              <w:t>Oversight</w:t>
            </w:r>
          </w:p>
        </w:tc>
        <w:tc>
          <w:tcPr>
            <w:tcW w:w="2618" w:type="dxa"/>
          </w:tcPr>
          <w:p w14:paraId="22CB0DF0" w14:textId="77777777" w:rsidR="006633E1" w:rsidRPr="003542BE" w:rsidRDefault="006633E1" w:rsidP="0009559D">
            <w:pPr>
              <w:pStyle w:val="TableParagraph"/>
              <w:ind w:left="0"/>
              <w:rPr>
                <w:rFonts w:ascii="Times New Roman" w:hAnsi="Times New Roman" w:cs="Times New Roman"/>
                <w:sz w:val="24"/>
                <w:szCs w:val="24"/>
              </w:rPr>
            </w:pPr>
            <w:r w:rsidRPr="003542BE">
              <w:rPr>
                <w:rFonts w:ascii="Times New Roman" w:hAnsi="Times New Roman" w:cs="Times New Roman"/>
                <w:sz w:val="24"/>
                <w:szCs w:val="24"/>
              </w:rPr>
              <w:t>Intentionally Blank</w:t>
            </w:r>
          </w:p>
        </w:tc>
      </w:tr>
      <w:tr w:rsidR="003542BE" w:rsidRPr="003542BE" w14:paraId="3A1094AB" w14:textId="77777777" w:rsidTr="006633E1">
        <w:trPr>
          <w:trHeight w:val="530"/>
          <w:tblHeader/>
        </w:trPr>
        <w:tc>
          <w:tcPr>
            <w:tcW w:w="5037" w:type="dxa"/>
            <w:hideMark/>
          </w:tcPr>
          <w:p w14:paraId="251E5F83" w14:textId="76A88060" w:rsidR="006633E1" w:rsidRPr="003542BE" w:rsidRDefault="006633E1" w:rsidP="0009559D">
            <w:pPr>
              <w:pStyle w:val="TableParagraph"/>
              <w:spacing w:line="250" w:lineRule="exact"/>
              <w:ind w:left="4"/>
              <w:jc w:val="center"/>
              <w:rPr>
                <w:rFonts w:ascii="Times New Roman" w:hAnsi="Times New Roman" w:cs="Times New Roman"/>
                <w:sz w:val="24"/>
                <w:szCs w:val="24"/>
              </w:rPr>
            </w:pPr>
            <w:r w:rsidRPr="003542BE">
              <w:rPr>
                <w:rFonts w:ascii="Times New Roman" w:hAnsi="Times New Roman" w:cs="Times New Roman"/>
                <w:spacing w:val="-1"/>
                <w:sz w:val="24"/>
                <w:szCs w:val="24"/>
              </w:rPr>
              <w:t xml:space="preserve">1 </w:t>
            </w:r>
            <w:r w:rsidRPr="003542BE">
              <w:rPr>
                <w:rFonts w:ascii="Times New Roman" w:hAnsi="Times New Roman" w:cs="Times New Roman"/>
                <w:sz w:val="24"/>
                <w:szCs w:val="24"/>
              </w:rPr>
              <w:t>GS-13: 1 x</w:t>
            </w:r>
            <w:r w:rsidRPr="003542BE">
              <w:rPr>
                <w:rFonts w:ascii="Times New Roman" w:hAnsi="Times New Roman" w:cs="Times New Roman"/>
                <w:spacing w:val="-1"/>
                <w:sz w:val="24"/>
                <w:szCs w:val="24"/>
              </w:rPr>
              <w:t xml:space="preserve"> </w:t>
            </w:r>
            <w:r w:rsidRPr="003542BE">
              <w:rPr>
                <w:rFonts w:ascii="Times New Roman" w:hAnsi="Times New Roman" w:cs="Times New Roman"/>
                <w:sz w:val="24"/>
                <w:szCs w:val="24"/>
              </w:rPr>
              <w:t>$12</w:t>
            </w:r>
            <w:r w:rsidR="00F13720">
              <w:rPr>
                <w:rFonts w:ascii="Times New Roman" w:hAnsi="Times New Roman" w:cs="Times New Roman"/>
                <w:sz w:val="24"/>
                <w:szCs w:val="24"/>
              </w:rPr>
              <w:t>9.24</w:t>
            </w:r>
            <w:r w:rsidRPr="003542BE">
              <w:rPr>
                <w:rFonts w:ascii="Times New Roman" w:hAnsi="Times New Roman" w:cs="Times New Roman"/>
                <w:sz w:val="24"/>
                <w:szCs w:val="24"/>
              </w:rPr>
              <w:t xml:space="preserve"> x 20 hours</w:t>
            </w:r>
          </w:p>
        </w:tc>
        <w:tc>
          <w:tcPr>
            <w:tcW w:w="2618" w:type="dxa"/>
            <w:hideMark/>
          </w:tcPr>
          <w:p w14:paraId="1942FDD5" w14:textId="552C4077" w:rsidR="006633E1" w:rsidRPr="003542BE" w:rsidRDefault="006633E1" w:rsidP="0009559D">
            <w:pPr>
              <w:pStyle w:val="TableParagraph"/>
              <w:spacing w:line="250" w:lineRule="exact"/>
              <w:ind w:left="0" w:right="57"/>
              <w:jc w:val="center"/>
              <w:rPr>
                <w:rFonts w:ascii="Times New Roman" w:hAnsi="Times New Roman" w:cs="Times New Roman"/>
                <w:sz w:val="24"/>
                <w:szCs w:val="24"/>
              </w:rPr>
            </w:pPr>
            <w:bookmarkStart w:id="1" w:name="$3,342.40"/>
            <w:bookmarkEnd w:id="1"/>
            <w:r w:rsidRPr="003542BE">
              <w:rPr>
                <w:rFonts w:ascii="Times New Roman" w:hAnsi="Times New Roman" w:cs="Times New Roman"/>
                <w:sz w:val="24"/>
                <w:szCs w:val="24"/>
              </w:rPr>
              <w:t>$2,5</w:t>
            </w:r>
            <w:r w:rsidR="00F13720">
              <w:rPr>
                <w:rFonts w:ascii="Times New Roman" w:hAnsi="Times New Roman" w:cs="Times New Roman"/>
                <w:sz w:val="24"/>
                <w:szCs w:val="24"/>
              </w:rPr>
              <w:t>84.80</w:t>
            </w:r>
          </w:p>
        </w:tc>
      </w:tr>
      <w:tr w:rsidR="006633E1" w:rsidRPr="003542BE" w14:paraId="541D8D8D" w14:textId="77777777" w:rsidTr="006633E1">
        <w:trPr>
          <w:trHeight w:val="273"/>
          <w:tblHeader/>
        </w:trPr>
        <w:tc>
          <w:tcPr>
            <w:tcW w:w="5037" w:type="dxa"/>
            <w:hideMark/>
          </w:tcPr>
          <w:p w14:paraId="2924381E" w14:textId="77777777" w:rsidR="006633E1" w:rsidRPr="003542BE" w:rsidRDefault="006633E1" w:rsidP="0009559D">
            <w:pPr>
              <w:pStyle w:val="TableParagraph"/>
              <w:spacing w:line="250" w:lineRule="exact"/>
              <w:ind w:left="4"/>
              <w:jc w:val="center"/>
              <w:rPr>
                <w:rFonts w:ascii="Times New Roman" w:hAnsi="Times New Roman" w:cs="Times New Roman"/>
                <w:b/>
                <w:bCs/>
                <w:sz w:val="24"/>
                <w:szCs w:val="24"/>
              </w:rPr>
            </w:pPr>
            <w:r w:rsidRPr="003542BE">
              <w:rPr>
                <w:rFonts w:ascii="Times New Roman" w:hAnsi="Times New Roman" w:cs="Times New Roman"/>
                <w:b/>
                <w:bCs/>
                <w:sz w:val="24"/>
                <w:szCs w:val="24"/>
              </w:rPr>
              <w:t>Total</w:t>
            </w:r>
            <w:r w:rsidRPr="003542BE">
              <w:rPr>
                <w:rFonts w:ascii="Times New Roman" w:hAnsi="Times New Roman" w:cs="Times New Roman"/>
                <w:b/>
                <w:bCs/>
                <w:spacing w:val="-2"/>
                <w:sz w:val="24"/>
                <w:szCs w:val="24"/>
              </w:rPr>
              <w:t xml:space="preserve"> </w:t>
            </w:r>
            <w:r w:rsidRPr="003542BE">
              <w:rPr>
                <w:rFonts w:ascii="Times New Roman" w:hAnsi="Times New Roman" w:cs="Times New Roman"/>
                <w:b/>
                <w:bCs/>
                <w:sz w:val="24"/>
                <w:szCs w:val="24"/>
              </w:rPr>
              <w:t>Costs</w:t>
            </w:r>
            <w:r w:rsidRPr="003542BE">
              <w:rPr>
                <w:rFonts w:ascii="Times New Roman" w:hAnsi="Times New Roman" w:cs="Times New Roman"/>
                <w:b/>
                <w:bCs/>
                <w:spacing w:val="-3"/>
                <w:sz w:val="24"/>
                <w:szCs w:val="24"/>
              </w:rPr>
              <w:t xml:space="preserve"> </w:t>
            </w:r>
            <w:r w:rsidRPr="003542BE">
              <w:rPr>
                <w:rFonts w:ascii="Times New Roman" w:hAnsi="Times New Roman" w:cs="Times New Roman"/>
                <w:b/>
                <w:bCs/>
                <w:sz w:val="24"/>
                <w:szCs w:val="24"/>
              </w:rPr>
              <w:t>to</w:t>
            </w:r>
            <w:r w:rsidRPr="003542BE">
              <w:rPr>
                <w:rFonts w:ascii="Times New Roman" w:hAnsi="Times New Roman" w:cs="Times New Roman"/>
                <w:b/>
                <w:bCs/>
                <w:spacing w:val="-1"/>
                <w:sz w:val="24"/>
                <w:szCs w:val="24"/>
              </w:rPr>
              <w:t xml:space="preserve"> </w:t>
            </w:r>
            <w:r w:rsidRPr="003542BE">
              <w:rPr>
                <w:rFonts w:ascii="Times New Roman" w:hAnsi="Times New Roman" w:cs="Times New Roman"/>
                <w:b/>
                <w:bCs/>
                <w:sz w:val="24"/>
                <w:szCs w:val="24"/>
              </w:rPr>
              <w:t>Government</w:t>
            </w:r>
          </w:p>
        </w:tc>
        <w:tc>
          <w:tcPr>
            <w:tcW w:w="2618" w:type="dxa"/>
            <w:hideMark/>
          </w:tcPr>
          <w:p w14:paraId="6D89A220" w14:textId="23935E98" w:rsidR="006633E1" w:rsidRPr="003542BE" w:rsidRDefault="006633E1" w:rsidP="0009559D">
            <w:pPr>
              <w:pStyle w:val="TableParagraph"/>
              <w:spacing w:line="250" w:lineRule="exact"/>
              <w:ind w:left="0" w:right="57"/>
              <w:jc w:val="center"/>
              <w:rPr>
                <w:rFonts w:ascii="Times New Roman" w:hAnsi="Times New Roman" w:cs="Times New Roman"/>
                <w:b/>
                <w:bCs/>
                <w:sz w:val="24"/>
                <w:szCs w:val="24"/>
              </w:rPr>
            </w:pPr>
            <w:bookmarkStart w:id="2" w:name="$3,894.88"/>
            <w:bookmarkEnd w:id="2"/>
            <w:r w:rsidRPr="003542BE">
              <w:rPr>
                <w:rFonts w:ascii="Times New Roman" w:hAnsi="Times New Roman" w:cs="Times New Roman"/>
                <w:b/>
                <w:bCs/>
                <w:sz w:val="24"/>
                <w:szCs w:val="24"/>
              </w:rPr>
              <w:t>$2,5</w:t>
            </w:r>
            <w:r w:rsidR="00F13720">
              <w:rPr>
                <w:rFonts w:ascii="Times New Roman" w:hAnsi="Times New Roman" w:cs="Times New Roman"/>
                <w:b/>
                <w:bCs/>
                <w:sz w:val="24"/>
                <w:szCs w:val="24"/>
              </w:rPr>
              <w:t>84.80</w:t>
            </w:r>
          </w:p>
        </w:tc>
      </w:tr>
    </w:tbl>
    <w:p w14:paraId="4ECCBF8B" w14:textId="77777777" w:rsidR="00F23760" w:rsidRPr="003542BE" w:rsidRDefault="00F23760" w:rsidP="00F23760">
      <w:pPr>
        <w:pStyle w:val="BodyText"/>
        <w:spacing w:after="2" w:line="250" w:lineRule="auto"/>
        <w:ind w:left="806" w:hanging="14"/>
        <w:rPr>
          <w:sz w:val="24"/>
          <w:szCs w:val="24"/>
        </w:rPr>
      </w:pPr>
    </w:p>
    <w:p w14:paraId="0E57B316" w14:textId="77777777" w:rsidR="006C66E6" w:rsidRPr="003542BE" w:rsidRDefault="006C66E6" w:rsidP="00F23760">
      <w:pPr>
        <w:pStyle w:val="BodyText"/>
        <w:spacing w:after="2" w:line="250" w:lineRule="auto"/>
        <w:ind w:left="806" w:hanging="14"/>
        <w:rPr>
          <w:sz w:val="24"/>
          <w:szCs w:val="24"/>
        </w:rPr>
      </w:pPr>
    </w:p>
    <w:p w14:paraId="3C8095A0" w14:textId="444B654D" w:rsidR="008F1EB4" w:rsidRPr="009B3A76" w:rsidRDefault="008F1EB4" w:rsidP="00AA13E4">
      <w:pPr>
        <w:pStyle w:val="Heading2"/>
        <w:numPr>
          <w:ilvl w:val="0"/>
          <w:numId w:val="4"/>
        </w:numPr>
        <w:ind w:left="360"/>
      </w:pPr>
      <w:r w:rsidRPr="009B3A76">
        <w:t>Changes to Burden</w:t>
      </w:r>
    </w:p>
    <w:p w14:paraId="2BF8EF45"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800033C" w14:textId="6CA1B3D3" w:rsidR="008F1EB4" w:rsidRPr="003542BE" w:rsidRDefault="00F15B1E">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Pr>
          <w:sz w:val="24"/>
        </w:rPr>
        <w:t xml:space="preserve">This is a new information collection request. </w:t>
      </w:r>
    </w:p>
    <w:p w14:paraId="0388CE1F"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2582D04" w14:textId="624F40C6" w:rsidR="008F1EB4" w:rsidRPr="009B3A76" w:rsidRDefault="008F1EB4" w:rsidP="00AA13E4">
      <w:pPr>
        <w:pStyle w:val="Heading2"/>
        <w:numPr>
          <w:ilvl w:val="0"/>
          <w:numId w:val="4"/>
        </w:numPr>
        <w:ind w:left="360"/>
      </w:pPr>
      <w:r w:rsidRPr="009B3A76">
        <w:t>Publication/Tabulation Dates</w:t>
      </w:r>
    </w:p>
    <w:p w14:paraId="7BC3BD4E"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66C19C5D" w14:textId="67D8B8D6" w:rsidR="00E35287" w:rsidRPr="003542BE" w:rsidRDefault="00E35287" w:rsidP="00E35287">
      <w:pPr>
        <w:pStyle w:val="CommentText"/>
        <w:ind w:left="432"/>
        <w:rPr>
          <w:sz w:val="24"/>
          <w:szCs w:val="24"/>
        </w:rPr>
      </w:pPr>
      <w:r w:rsidRPr="003542BE">
        <w:rPr>
          <w:sz w:val="24"/>
        </w:rPr>
        <w:lastRenderedPageBreak/>
        <w:t xml:space="preserve">The purpose of this data collection is payment to providers for Medicare dental services rendered. We do not employ statistical methods to collect this information, but rather all Medicare dental providers generate this billing information </w:t>
      </w:r>
      <w:proofErr w:type="gramStart"/>
      <w:r w:rsidRPr="003542BE">
        <w:rPr>
          <w:sz w:val="24"/>
        </w:rPr>
        <w:t>subsequent to</w:t>
      </w:r>
      <w:proofErr w:type="gramEnd"/>
      <w:r w:rsidRPr="003542BE">
        <w:rPr>
          <w:sz w:val="24"/>
        </w:rPr>
        <w:t xml:space="preserve"> the delivery of services.  </w:t>
      </w:r>
      <w:r w:rsidRPr="003542BE">
        <w:rPr>
          <w:sz w:val="24"/>
          <w:szCs w:val="24"/>
        </w:rPr>
        <w:t>Generalized claims data is made public by CMS.</w:t>
      </w:r>
    </w:p>
    <w:p w14:paraId="1F4244C9" w14:textId="7BD83A9F"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0AD2E842" w14:textId="05A0BA59" w:rsidR="008F1EB4" w:rsidRPr="009B3A76" w:rsidRDefault="008F1EB4" w:rsidP="00AA13E4">
      <w:pPr>
        <w:pStyle w:val="Heading2"/>
        <w:numPr>
          <w:ilvl w:val="0"/>
          <w:numId w:val="4"/>
        </w:numPr>
        <w:ind w:left="360"/>
      </w:pPr>
      <w:r w:rsidRPr="009B3A76">
        <w:t>Expiration Date</w:t>
      </w:r>
    </w:p>
    <w:p w14:paraId="5824D6E9" w14:textId="77777777" w:rsidR="000F3AF4" w:rsidRPr="003542BE" w:rsidRDefault="000F3AF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4D3BE1F5" w14:textId="54257EB9" w:rsidR="0000419C" w:rsidRPr="003542BE" w:rsidRDefault="0000419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 xml:space="preserve">The </w:t>
      </w:r>
      <w:r w:rsidR="00E35287" w:rsidRPr="003542BE">
        <w:rPr>
          <w:sz w:val="24"/>
        </w:rPr>
        <w:t xml:space="preserve">ADA </w:t>
      </w:r>
      <w:r w:rsidRPr="003542BE">
        <w:rPr>
          <w:sz w:val="24"/>
        </w:rPr>
        <w:t xml:space="preserve">Dental Claim </w:t>
      </w:r>
      <w:r w:rsidR="00E35287" w:rsidRPr="003542BE">
        <w:rPr>
          <w:sz w:val="24"/>
        </w:rPr>
        <w:t>F</w:t>
      </w:r>
      <w:r w:rsidRPr="003542BE">
        <w:rPr>
          <w:sz w:val="24"/>
        </w:rPr>
        <w:t>orm is maintained by the American Dental Association. The form is clearly marked that it was approved</w:t>
      </w:r>
      <w:r w:rsidR="00E35287" w:rsidRPr="003542BE">
        <w:rPr>
          <w:sz w:val="24"/>
        </w:rPr>
        <w:t xml:space="preserve"> by the</w:t>
      </w:r>
      <w:r w:rsidRPr="003542BE">
        <w:rPr>
          <w:sz w:val="24"/>
        </w:rPr>
        <w:t xml:space="preserve"> ADA. </w:t>
      </w:r>
    </w:p>
    <w:p w14:paraId="1197D329" w14:textId="77777777" w:rsidR="0000419C" w:rsidRPr="003542BE" w:rsidRDefault="0000419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7D0D3EEB" w14:textId="3A5B0DE5" w:rsidR="0000419C" w:rsidRPr="003542BE" w:rsidRDefault="439990C3" w:rsidP="00592A9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59" w:lineRule="auto"/>
        <w:ind w:left="432"/>
        <w:rPr>
          <w:sz w:val="24"/>
        </w:rPr>
      </w:pPr>
      <w:r w:rsidRPr="003542BE">
        <w:rPr>
          <w:sz w:val="24"/>
        </w:rPr>
        <w:t xml:space="preserve">The ADA Dental Claim Form is used widely throughout the industry by commercial, state Medicaid, workers’ compensation insurance plans, in addition to federal health plans. While OMB approval is needed for the form to be used by federal programs, it is not necessary for other health plans that use the form.  Requiring the OMB </w:t>
      </w:r>
      <w:r w:rsidR="00F15B1E">
        <w:rPr>
          <w:sz w:val="24"/>
        </w:rPr>
        <w:t xml:space="preserve">control number and </w:t>
      </w:r>
      <w:r w:rsidRPr="003542BE">
        <w:rPr>
          <w:sz w:val="24"/>
        </w:rPr>
        <w:t>expiration date on the ADA Dental Claim Form would impact a large sector of non-federal health plan users of the form.</w:t>
      </w:r>
      <w:r w:rsidR="000E1706" w:rsidRPr="003542BE">
        <w:rPr>
          <w:sz w:val="24"/>
        </w:rPr>
        <w:t xml:space="preserve"> OMB does not require an expiration date on the other claim forms (1500 and UB04) that CMS collects</w:t>
      </w:r>
      <w:r w:rsidR="00AA2A88" w:rsidRPr="003542BE">
        <w:rPr>
          <w:sz w:val="24"/>
        </w:rPr>
        <w:t xml:space="preserve"> and use</w:t>
      </w:r>
      <w:r w:rsidR="00592A92" w:rsidRPr="003542BE">
        <w:rPr>
          <w:sz w:val="24"/>
        </w:rPr>
        <w:t>s</w:t>
      </w:r>
      <w:r w:rsidR="00AA2A88" w:rsidRPr="003542BE">
        <w:rPr>
          <w:sz w:val="24"/>
        </w:rPr>
        <w:t xml:space="preserve"> throughout the healthcare insurance industry.</w:t>
      </w:r>
    </w:p>
    <w:p w14:paraId="5B5CCC47" w14:textId="77777777" w:rsidR="0000419C" w:rsidRPr="003542BE" w:rsidRDefault="0000419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5663444C" w14:textId="7C973842" w:rsidR="0000419C" w:rsidRPr="003542BE" w:rsidRDefault="439990C3" w:rsidP="439990C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Regardless of how frequently they are used, any user of the ADA Dental Claim Form could be required to purchase new forms with the OMB expiration date included on it. Purchases of new forms would be required every three years with each OMB renewal because of an updated expiration date only, which would be a financial burden on providers.  </w:t>
      </w:r>
    </w:p>
    <w:p w14:paraId="04626110" w14:textId="77777777" w:rsidR="0000419C" w:rsidRPr="003542BE" w:rsidRDefault="0000419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pPr>
    </w:p>
    <w:p w14:paraId="49F47464" w14:textId="1081B4C6" w:rsidR="0000419C" w:rsidRPr="003542BE" w:rsidRDefault="439990C3" w:rsidP="439990C3">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3542BE">
        <w:rPr>
          <w:sz w:val="24"/>
        </w:rPr>
        <w:t xml:space="preserve">The supportive information stated here attests that </w:t>
      </w:r>
      <w:r w:rsidR="00F15B1E">
        <w:rPr>
          <w:sz w:val="24"/>
        </w:rPr>
        <w:t xml:space="preserve">CMS is requesting </w:t>
      </w:r>
      <w:r w:rsidRPr="003542BE">
        <w:rPr>
          <w:sz w:val="24"/>
        </w:rPr>
        <w:t>the ADA Dental Claim Form be exempt from requiring an expiration date.</w:t>
      </w:r>
    </w:p>
    <w:p w14:paraId="23F17B6B"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21881C1" w14:textId="367E9254" w:rsidR="008F1EB4" w:rsidRPr="009B3A76" w:rsidRDefault="008F1EB4" w:rsidP="00AA13E4">
      <w:pPr>
        <w:pStyle w:val="Heading2"/>
        <w:numPr>
          <w:ilvl w:val="0"/>
          <w:numId w:val="4"/>
        </w:numPr>
        <w:ind w:left="360"/>
      </w:pPr>
      <w:r w:rsidRPr="009B3A76">
        <w:t>Certification Statement</w:t>
      </w:r>
    </w:p>
    <w:p w14:paraId="01368057" w14:textId="77777777" w:rsidR="008F1EB4" w:rsidRPr="003542BE"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6C69C273" w14:textId="77777777" w:rsidR="001575C3" w:rsidRPr="003542BE" w:rsidRDefault="001575C3" w:rsidP="001575C3">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64" w:hanging="432"/>
        <w:rPr>
          <w:b/>
          <w:bCs/>
          <w:sz w:val="24"/>
          <w:u w:val="single"/>
        </w:rPr>
      </w:pPr>
      <w:r w:rsidRPr="003542BE">
        <w:rPr>
          <w:sz w:val="24"/>
        </w:rPr>
        <w:t>There are no exceptions to the certification statement.</w:t>
      </w:r>
    </w:p>
    <w:sectPr w:rsidR="001575C3" w:rsidRPr="003542BE">
      <w:footerReference w:type="default" r:id="rId9"/>
      <w:endnotePr>
        <w:numFmt w:val="decimal"/>
      </w:endnotePr>
      <w:type w:val="continuous"/>
      <w:pgSz w:w="12240" w:h="15840"/>
      <w:pgMar w:top="1440" w:right="1296"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07D32" w14:textId="77777777" w:rsidR="00C46244" w:rsidRDefault="00C46244">
      <w:r>
        <w:separator/>
      </w:r>
    </w:p>
  </w:endnote>
  <w:endnote w:type="continuationSeparator" w:id="0">
    <w:p w14:paraId="2A9E27A9" w14:textId="77777777" w:rsidR="00C46244" w:rsidRDefault="00C4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44DF" w14:textId="77777777" w:rsidR="008F1EB4" w:rsidRDefault="008F1EB4">
    <w:pPr>
      <w:spacing w:line="240" w:lineRule="exact"/>
    </w:pPr>
  </w:p>
  <w:p w14:paraId="0642CD52" w14:textId="77777777" w:rsidR="008F1EB4" w:rsidRDefault="008F1EB4">
    <w:pPr>
      <w:framePr w:w="9505" w:wrap="notBeside" w:vAnchor="text" w:hAnchor="text" w:x="1" w:y="1"/>
      <w:jc w:val="center"/>
      <w:rPr>
        <w:sz w:val="24"/>
      </w:rPr>
    </w:pPr>
    <w:r>
      <w:rPr>
        <w:sz w:val="24"/>
      </w:rPr>
      <w:fldChar w:fldCharType="begin"/>
    </w:r>
    <w:r>
      <w:rPr>
        <w:sz w:val="24"/>
      </w:rPr>
      <w:instrText xml:space="preserve">PAGE </w:instrText>
    </w:r>
    <w:r>
      <w:rPr>
        <w:sz w:val="24"/>
      </w:rPr>
      <w:fldChar w:fldCharType="separate"/>
    </w:r>
    <w:r w:rsidR="00870D59">
      <w:rPr>
        <w:noProof/>
        <w:sz w:val="24"/>
      </w:rPr>
      <w:t>1</w:t>
    </w:r>
    <w:r>
      <w:rPr>
        <w:sz w:val="24"/>
      </w:rPr>
      <w:fldChar w:fldCharType="end"/>
    </w:r>
  </w:p>
  <w:p w14:paraId="4BCB8001" w14:textId="77777777" w:rsidR="008F1EB4" w:rsidRDefault="008F1EB4">
    <w:pPr>
      <w:ind w:right="144"/>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C57A7" w14:textId="77777777" w:rsidR="00C46244" w:rsidRDefault="00C46244">
      <w:r>
        <w:separator/>
      </w:r>
    </w:p>
  </w:footnote>
  <w:footnote w:type="continuationSeparator" w:id="0">
    <w:p w14:paraId="5397B560" w14:textId="77777777" w:rsidR="00C46244" w:rsidRDefault="00C46244">
      <w:r>
        <w:continuationSeparator/>
      </w:r>
    </w:p>
  </w:footnote>
  <w:footnote w:id="1">
    <w:p w14:paraId="7C490CA0" w14:textId="77B4AA60" w:rsidR="00F55027" w:rsidRDefault="00F55027" w:rsidP="00F97559">
      <w:pPr>
        <w:widowControl/>
      </w:pPr>
      <w:r w:rsidRPr="00F97559">
        <w:rPr>
          <w:rStyle w:val="FootnoteReference"/>
        </w:rPr>
        <w:footnoteRef/>
      </w:r>
      <w:r w:rsidRPr="00F97559">
        <w:t xml:space="preserve"> </w:t>
      </w:r>
      <w:r w:rsidRPr="00F97559">
        <w:rPr>
          <w:color w:val="2E2E2E"/>
          <w:sz w:val="18"/>
          <w:szCs w:val="18"/>
        </w:rPr>
        <w:t> Approved under OMB control number 0938-1197; Title: Health Insurance Common Claims Form and Supporting Regulations at 42 CFR Part 424, Subpart C (CMS-1500 and CMS-1490S</w:t>
      </w:r>
      <w:r w:rsidR="00C22D66" w:rsidRPr="00F97559">
        <w:rPr>
          <w:color w:val="2E2E2E"/>
          <w:sz w:val="18"/>
          <w:szCs w:val="18"/>
        </w:rPr>
        <w:t xml:space="preserve"> and approved under OMB control number 0938-0997; Title: </w:t>
      </w:r>
      <w:r w:rsidR="00C22D66" w:rsidRPr="00F97559">
        <w:rPr>
          <w:sz w:val="18"/>
          <w:szCs w:val="18"/>
        </w:rPr>
        <w:t>Medicare</w:t>
      </w:r>
      <w:r w:rsidR="00C22D66" w:rsidRPr="002738B3">
        <w:rPr>
          <w:sz w:val="18"/>
          <w:szCs w:val="18"/>
        </w:rPr>
        <w:t xml:space="preserve"> Uniform Institutional Provider Bill and Supporting Regulations in 42 CFR 424.5 (CMS-1450)</w:t>
      </w:r>
      <w:r w:rsidR="00C22D66">
        <w:rPr>
          <w:sz w:val="18"/>
          <w:szCs w:val="18"/>
        </w:rPr>
        <w:t>.</w:t>
      </w:r>
    </w:p>
  </w:footnote>
  <w:footnote w:id="2">
    <w:p w14:paraId="082851B0" w14:textId="54CE7210" w:rsidR="00F97559" w:rsidRPr="00F97559" w:rsidRDefault="00F97559" w:rsidP="00F97559">
      <w:pPr>
        <w:pStyle w:val="pf0"/>
        <w:rPr>
          <w:sz w:val="18"/>
          <w:szCs w:val="18"/>
        </w:rPr>
      </w:pPr>
      <w:r w:rsidRPr="00F97559">
        <w:rPr>
          <w:rStyle w:val="FootnoteReference"/>
          <w:sz w:val="18"/>
          <w:szCs w:val="18"/>
        </w:rPr>
        <w:footnoteRef/>
      </w:r>
      <w:r w:rsidRPr="00F97559">
        <w:rPr>
          <w:sz w:val="18"/>
          <w:szCs w:val="18"/>
        </w:rPr>
        <w:t xml:space="preserve"> </w:t>
      </w:r>
      <w:r w:rsidRPr="00F97559">
        <w:rPr>
          <w:rStyle w:val="cf01"/>
          <w:rFonts w:ascii="Times New Roman" w:hAnsi="Times New Roman" w:cs="Times New Roman"/>
        </w:rPr>
        <w:t xml:space="preserve">CY23 Rule: </w:t>
      </w:r>
      <w:hyperlink r:id="rId1" w:history="1">
        <w:r w:rsidRPr="00F97559">
          <w:rPr>
            <w:rStyle w:val="cf01"/>
            <w:rFonts w:ascii="Times New Roman" w:hAnsi="Times New Roman" w:cs="Times New Roman"/>
            <w:color w:val="0000FF"/>
            <w:u w:val="single"/>
          </w:rPr>
          <w:t>https://www.federalregister.gov/documents/2022/11/18/2022-23873/medicare-and-medicaid-programs-cy-2023-payment-policies-under-the-physician-fee-schedule-and-other</w:t>
        </w:r>
      </w:hyperlink>
      <w:r w:rsidRPr="00F97559">
        <w:rPr>
          <w:sz w:val="18"/>
          <w:szCs w:val="18"/>
        </w:rPr>
        <w:t xml:space="preserve"> and </w:t>
      </w:r>
      <w:r w:rsidRPr="00F97559">
        <w:rPr>
          <w:rStyle w:val="cf01"/>
          <w:rFonts w:ascii="Times New Roman" w:hAnsi="Times New Roman" w:cs="Times New Roman"/>
        </w:rPr>
        <w:t xml:space="preserve">CY24 Rule: </w:t>
      </w:r>
      <w:hyperlink r:id="rId2" w:history="1">
        <w:r w:rsidRPr="00F97559">
          <w:rPr>
            <w:rStyle w:val="cf01"/>
            <w:rFonts w:ascii="Times New Roman" w:hAnsi="Times New Roman" w:cs="Times New Roman"/>
            <w:color w:val="0000FF"/>
            <w:u w:val="single"/>
          </w:rPr>
          <w:t>https://www.federalregister.gov/documents/2023/11/16/2023-24184/medicare-and-medicaid-programs-cy-2024-payment-policies-under-the-physician-fee-schedule-and-other</w:t>
        </w:r>
      </w:hyperlink>
    </w:p>
    <w:p w14:paraId="2B1D3C49" w14:textId="0DD27A33" w:rsidR="00F97559" w:rsidRDefault="00F97559">
      <w:pPr>
        <w:pStyle w:val="FootnoteText"/>
      </w:pPr>
    </w:p>
  </w:footnote>
  <w:footnote w:id="3">
    <w:p w14:paraId="62EF2993" w14:textId="35AF82D3" w:rsidR="00D97272" w:rsidRDefault="00D97272">
      <w:pPr>
        <w:pStyle w:val="FootnoteText"/>
      </w:pPr>
      <w:r>
        <w:rPr>
          <w:rStyle w:val="FootnoteReference"/>
        </w:rPr>
        <w:footnoteRef/>
      </w:r>
      <w:r>
        <w:t xml:space="preserve"> </w:t>
      </w:r>
      <w:r w:rsidRPr="00EB091E">
        <w:t>https://www.ssa.gov/OP_Home/ssact/title18/1812.htm</w:t>
      </w:r>
    </w:p>
  </w:footnote>
  <w:footnote w:id="4">
    <w:p w14:paraId="481AE124" w14:textId="5860D7A9" w:rsidR="0089062A" w:rsidRDefault="0089062A" w:rsidP="00D97272">
      <w:pPr>
        <w:pStyle w:val="FootnoteText"/>
      </w:pPr>
      <w:r>
        <w:rPr>
          <w:rStyle w:val="FootnoteReference"/>
        </w:rPr>
        <w:footnoteRef/>
      </w:r>
      <w:r>
        <w:t xml:space="preserve"> </w:t>
      </w:r>
      <w:hyperlink r:id="rId3" w:history="1">
        <w:r w:rsidR="00D97272" w:rsidRPr="0083414F">
          <w:rPr>
            <w:rStyle w:val="Hyperlink"/>
          </w:rPr>
          <w:t>https://www.govinfo.gov/content/pkg/USCODE-2021-title42/pdf/USCODE-2021-title42-chap7-subchapXVIII-     partA-sec1395d.pdf</w:t>
        </w:r>
      </w:hyperlink>
    </w:p>
  </w:footnote>
  <w:footnote w:id="5">
    <w:p w14:paraId="7003E4D8" w14:textId="55AC57F4" w:rsidR="00D97272" w:rsidRDefault="00D97272">
      <w:pPr>
        <w:pStyle w:val="FootnoteText"/>
      </w:pPr>
      <w:r>
        <w:rPr>
          <w:rStyle w:val="FootnoteReference"/>
        </w:rPr>
        <w:footnoteRef/>
      </w:r>
      <w:r>
        <w:t xml:space="preserve"> </w:t>
      </w:r>
      <w:hyperlink r:id="rId4" w:history="1">
        <w:r w:rsidRPr="00884D94">
          <w:rPr>
            <w:rStyle w:val="Hyperlink"/>
          </w:rPr>
          <w:t>https://www.ssa.gov/OP_Home/ssact/title18/1833.htm</w:t>
        </w:r>
      </w:hyperlink>
      <w:r>
        <w:t xml:space="preserve"> </w:t>
      </w:r>
    </w:p>
  </w:footnote>
  <w:footnote w:id="6">
    <w:p w14:paraId="7B34FE42" w14:textId="05B7142E" w:rsidR="0089062A" w:rsidRDefault="0089062A" w:rsidP="00D97272">
      <w:r>
        <w:rPr>
          <w:rStyle w:val="FootnoteReference"/>
        </w:rPr>
        <w:footnoteRef/>
      </w:r>
      <w:r>
        <w:t xml:space="preserve"> </w:t>
      </w:r>
      <w:hyperlink r:id="rId5" w:history="1">
        <w:r w:rsidR="00D97272">
          <w:rPr>
            <w:rStyle w:val="Hyperlink"/>
          </w:rPr>
          <w:t>https://www.govinfo.gov/content/pkg/USCODE-2021-title42/pdf/USCODE-2021-title42-chap7-subchapXVIII-partA-sec1395i.pdf</w:t>
        </w:r>
      </w:hyperlink>
      <w:hyperlink r:id="rId6" w:history="1"/>
      <w:r>
        <w:t xml:space="preserve"> </w:t>
      </w:r>
    </w:p>
  </w:footnote>
  <w:footnote w:id="7">
    <w:p w14:paraId="6E3078FE" w14:textId="0F016F12" w:rsidR="00D97272" w:rsidRDefault="00D97272">
      <w:pPr>
        <w:pStyle w:val="FootnoteText"/>
      </w:pPr>
      <w:r>
        <w:rPr>
          <w:rStyle w:val="FootnoteReference"/>
        </w:rPr>
        <w:footnoteRef/>
      </w:r>
      <w:r>
        <w:t xml:space="preserve"> </w:t>
      </w:r>
      <w:r w:rsidRPr="0089062A">
        <w:t>https://www.ssa.gov/OP_Home/ssact/title18/1835.htm</w:t>
      </w:r>
    </w:p>
  </w:footnote>
  <w:footnote w:id="8">
    <w:p w14:paraId="73C5F949" w14:textId="2E5B71DA" w:rsidR="0089062A" w:rsidRDefault="0089062A" w:rsidP="00D806A2">
      <w:r>
        <w:rPr>
          <w:rStyle w:val="FootnoteReference"/>
        </w:rPr>
        <w:footnoteRef/>
      </w:r>
      <w:r>
        <w:t xml:space="preserve"> </w:t>
      </w:r>
      <w:hyperlink r:id="rId7" w:history="1">
        <w:r w:rsidR="00D806A2">
          <w:rPr>
            <w:rStyle w:val="Hyperlink"/>
          </w:rPr>
          <w:t>https://www.govinfo.gov/content/pkg/USCODE-2021-title42/pdf/USCODE-2021-title42-chap7-subchapXVIII-partB-sec1395n.pdf</w:t>
        </w:r>
      </w:hyperlink>
    </w:p>
  </w:footnote>
  <w:footnote w:id="9">
    <w:p w14:paraId="6ADC4214" w14:textId="0419A166" w:rsidR="00EB091E" w:rsidRDefault="00EB091E">
      <w:pPr>
        <w:pStyle w:val="FootnoteText"/>
      </w:pPr>
      <w:r>
        <w:rPr>
          <w:rStyle w:val="FootnoteReference"/>
        </w:rPr>
        <w:footnoteRef/>
      </w:r>
      <w:r>
        <w:t xml:space="preserve"> </w:t>
      </w:r>
      <w:r w:rsidRPr="00EB091E">
        <w:t>https://www.ecfr.gov/current/title-42/chapter-IV/subchapter-B/part-424/subpart-A/section-424.5</w:t>
      </w:r>
    </w:p>
  </w:footnote>
  <w:footnote w:id="10">
    <w:p w14:paraId="1EA0BBE1" w14:textId="1D16DF37" w:rsidR="005C4EB8" w:rsidRDefault="005C4EB8">
      <w:pPr>
        <w:pStyle w:val="FootnoteText"/>
      </w:pPr>
      <w:r>
        <w:rPr>
          <w:rStyle w:val="FootnoteReference"/>
        </w:rPr>
        <w:footnoteRef/>
      </w:r>
      <w:r>
        <w:t xml:space="preserve"> ADAStore.org</w:t>
      </w:r>
    </w:p>
  </w:footnote>
  <w:footnote w:id="11">
    <w:p w14:paraId="1087D80D" w14:textId="743BD05D" w:rsidR="005C4EB8" w:rsidRDefault="005C4EB8">
      <w:pPr>
        <w:pStyle w:val="FootnoteText"/>
      </w:pPr>
      <w:r>
        <w:rPr>
          <w:rStyle w:val="FootnoteReference"/>
        </w:rPr>
        <w:footnoteRef/>
      </w:r>
      <w:r>
        <w:t xml:space="preserve"> United States Postal Service</w:t>
      </w:r>
    </w:p>
  </w:footnote>
  <w:footnote w:id="12">
    <w:p w14:paraId="4D3797DA" w14:textId="3F5E8BD1" w:rsidR="005C4EB8" w:rsidRDefault="00D806A2" w:rsidP="005C4EB8">
      <w:pPr>
        <w:pStyle w:val="pf0"/>
        <w:rPr>
          <w:sz w:val="18"/>
          <w:szCs w:val="18"/>
        </w:rPr>
      </w:pPr>
      <w:r>
        <w:rPr>
          <w:sz w:val="18"/>
          <w:szCs w:val="18"/>
        </w:rPr>
        <w:t>12</w:t>
      </w:r>
      <w:r w:rsidR="009A3EEF">
        <w:rPr>
          <w:sz w:val="18"/>
          <w:szCs w:val="18"/>
        </w:rPr>
        <w:t xml:space="preserve"> </w:t>
      </w:r>
      <w:hyperlink r:id="rId8" w:history="1">
        <w:r w:rsidR="009A3EEF" w:rsidRPr="002F0D28">
          <w:rPr>
            <w:rStyle w:val="Hyperlink"/>
            <w:sz w:val="18"/>
            <w:szCs w:val="18"/>
          </w:rPr>
          <w:t>https://www.opm.gov/policy-data-oversight/pay-leave/salaries-wages/salary-tables/pdf/2023/DCB.pdf</w:t>
        </w:r>
      </w:hyperlink>
    </w:p>
    <w:p w14:paraId="2CD8E2B7" w14:textId="77777777" w:rsidR="009A3EEF" w:rsidRPr="009A3EEF" w:rsidRDefault="009A3EEF" w:rsidP="005C4EB8">
      <w:pPr>
        <w:pStyle w:val="pf0"/>
        <w:rPr>
          <w:rFonts w:ascii="Arial" w:hAnsi="Arial" w:cs="Arial"/>
          <w:sz w:val="18"/>
          <w:szCs w:val="18"/>
        </w:rPr>
      </w:pPr>
    </w:p>
    <w:p w14:paraId="1020553A" w14:textId="68C9711E" w:rsidR="005C4EB8" w:rsidRDefault="005C4EB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548A9"/>
    <w:multiLevelType w:val="hybridMultilevel"/>
    <w:tmpl w:val="23F611A0"/>
    <w:lvl w:ilvl="0" w:tplc="AE3CCDA2">
      <w:start w:val="1"/>
      <w:numFmt w:val="decimal"/>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942980"/>
    <w:multiLevelType w:val="multilevel"/>
    <w:tmpl w:val="92F2D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5A5392"/>
    <w:multiLevelType w:val="hybridMultilevel"/>
    <w:tmpl w:val="1D583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B07649"/>
    <w:multiLevelType w:val="hybridMultilevel"/>
    <w:tmpl w:val="2DEC0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58815">
    <w:abstractNumId w:val="1"/>
  </w:num>
  <w:num w:numId="2" w16cid:durableId="1539002568">
    <w:abstractNumId w:val="3"/>
  </w:num>
  <w:num w:numId="3" w16cid:durableId="1450510286">
    <w:abstractNumId w:val="0"/>
  </w:num>
  <w:num w:numId="4" w16cid:durableId="1076438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AF4"/>
    <w:rsid w:val="0000419C"/>
    <w:rsid w:val="00006A66"/>
    <w:rsid w:val="0002523E"/>
    <w:rsid w:val="00025707"/>
    <w:rsid w:val="00047851"/>
    <w:rsid w:val="000A0FCD"/>
    <w:rsid w:val="000B5515"/>
    <w:rsid w:val="000E1706"/>
    <w:rsid w:val="000F3AF4"/>
    <w:rsid w:val="001411BD"/>
    <w:rsid w:val="00142C00"/>
    <w:rsid w:val="00153B32"/>
    <w:rsid w:val="001575C3"/>
    <w:rsid w:val="00170E95"/>
    <w:rsid w:val="00187ACB"/>
    <w:rsid w:val="001A7269"/>
    <w:rsid w:val="001C72D1"/>
    <w:rsid w:val="001F1C1C"/>
    <w:rsid w:val="00231029"/>
    <w:rsid w:val="00231992"/>
    <w:rsid w:val="0024233E"/>
    <w:rsid w:val="002A0C7B"/>
    <w:rsid w:val="0030155B"/>
    <w:rsid w:val="003542BE"/>
    <w:rsid w:val="0035495B"/>
    <w:rsid w:val="003656FB"/>
    <w:rsid w:val="003771B7"/>
    <w:rsid w:val="00381CA0"/>
    <w:rsid w:val="003A28A4"/>
    <w:rsid w:val="003A63C6"/>
    <w:rsid w:val="003B054A"/>
    <w:rsid w:val="003C001D"/>
    <w:rsid w:val="003C4807"/>
    <w:rsid w:val="003C76DC"/>
    <w:rsid w:val="003E2472"/>
    <w:rsid w:val="003F3FE4"/>
    <w:rsid w:val="003F70F1"/>
    <w:rsid w:val="00417628"/>
    <w:rsid w:val="00417E93"/>
    <w:rsid w:val="00441A49"/>
    <w:rsid w:val="00453EF5"/>
    <w:rsid w:val="00493B62"/>
    <w:rsid w:val="0054267F"/>
    <w:rsid w:val="0055073D"/>
    <w:rsid w:val="00585DAC"/>
    <w:rsid w:val="00592228"/>
    <w:rsid w:val="00592A92"/>
    <w:rsid w:val="005C4EB8"/>
    <w:rsid w:val="006348AF"/>
    <w:rsid w:val="006607F3"/>
    <w:rsid w:val="006633E1"/>
    <w:rsid w:val="00676BFA"/>
    <w:rsid w:val="006770ED"/>
    <w:rsid w:val="006B1A2E"/>
    <w:rsid w:val="006C66E6"/>
    <w:rsid w:val="006D30C7"/>
    <w:rsid w:val="007028B8"/>
    <w:rsid w:val="0070409A"/>
    <w:rsid w:val="00721150"/>
    <w:rsid w:val="007368C0"/>
    <w:rsid w:val="007436E8"/>
    <w:rsid w:val="00756398"/>
    <w:rsid w:val="007625BB"/>
    <w:rsid w:val="00775B07"/>
    <w:rsid w:val="00784D43"/>
    <w:rsid w:val="00784F84"/>
    <w:rsid w:val="007A1E0D"/>
    <w:rsid w:val="00813DD3"/>
    <w:rsid w:val="008531D1"/>
    <w:rsid w:val="008572CE"/>
    <w:rsid w:val="00861369"/>
    <w:rsid w:val="00870D59"/>
    <w:rsid w:val="00877DD4"/>
    <w:rsid w:val="0089062A"/>
    <w:rsid w:val="008D30BC"/>
    <w:rsid w:val="008D53E3"/>
    <w:rsid w:val="008D7192"/>
    <w:rsid w:val="008F1EB4"/>
    <w:rsid w:val="009067F0"/>
    <w:rsid w:val="00912EBA"/>
    <w:rsid w:val="009352B1"/>
    <w:rsid w:val="009654AC"/>
    <w:rsid w:val="009A3EEF"/>
    <w:rsid w:val="009B3A76"/>
    <w:rsid w:val="009F6725"/>
    <w:rsid w:val="00A37754"/>
    <w:rsid w:val="00A8553C"/>
    <w:rsid w:val="00AA13E4"/>
    <w:rsid w:val="00AA2A88"/>
    <w:rsid w:val="00AB0647"/>
    <w:rsid w:val="00AD3E99"/>
    <w:rsid w:val="00AD49AE"/>
    <w:rsid w:val="00AE58CD"/>
    <w:rsid w:val="00AF24CF"/>
    <w:rsid w:val="00B06E74"/>
    <w:rsid w:val="00B07015"/>
    <w:rsid w:val="00B72C00"/>
    <w:rsid w:val="00B8574C"/>
    <w:rsid w:val="00BD75FB"/>
    <w:rsid w:val="00BE2D7B"/>
    <w:rsid w:val="00BE49B7"/>
    <w:rsid w:val="00BF2DE0"/>
    <w:rsid w:val="00C22D66"/>
    <w:rsid w:val="00C433F9"/>
    <w:rsid w:val="00C46244"/>
    <w:rsid w:val="00C7008F"/>
    <w:rsid w:val="00C9064A"/>
    <w:rsid w:val="00C977AE"/>
    <w:rsid w:val="00CF5B45"/>
    <w:rsid w:val="00D307DD"/>
    <w:rsid w:val="00D806A2"/>
    <w:rsid w:val="00D97272"/>
    <w:rsid w:val="00DE6FC2"/>
    <w:rsid w:val="00E337A0"/>
    <w:rsid w:val="00E33980"/>
    <w:rsid w:val="00E350BF"/>
    <w:rsid w:val="00E35287"/>
    <w:rsid w:val="00E51AD2"/>
    <w:rsid w:val="00E84886"/>
    <w:rsid w:val="00EA5A2C"/>
    <w:rsid w:val="00EB091E"/>
    <w:rsid w:val="00EB1FF7"/>
    <w:rsid w:val="00EC0C19"/>
    <w:rsid w:val="00EE353D"/>
    <w:rsid w:val="00EE746F"/>
    <w:rsid w:val="00F12388"/>
    <w:rsid w:val="00F12556"/>
    <w:rsid w:val="00F13720"/>
    <w:rsid w:val="00F15B1E"/>
    <w:rsid w:val="00F23760"/>
    <w:rsid w:val="00F55027"/>
    <w:rsid w:val="00F71C3A"/>
    <w:rsid w:val="00F82C86"/>
    <w:rsid w:val="00F92EF3"/>
    <w:rsid w:val="00F97559"/>
    <w:rsid w:val="00FA233A"/>
    <w:rsid w:val="00FB2436"/>
    <w:rsid w:val="00FD1135"/>
    <w:rsid w:val="43999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29630"/>
  <w15:chartTrackingRefBased/>
  <w15:docId w15:val="{3EB2325D-446C-49A5-A6E0-B3B89997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Body Text" w:uiPriority="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widowControl w:val="0"/>
      <w:autoSpaceDE w:val="0"/>
      <w:autoSpaceDN w:val="0"/>
      <w:adjustRightInd w:val="0"/>
    </w:pPr>
    <w:rPr>
      <w:szCs w:val="24"/>
    </w:rPr>
  </w:style>
  <w:style w:type="paragraph" w:styleId="Heading1">
    <w:name w:val="heading 1"/>
    <w:basedOn w:val="Normal"/>
    <w:next w:val="Normal"/>
    <w:link w:val="Heading1Char"/>
    <w:qFormat/>
    <w:rsid w:val="003C76D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9B3A76"/>
    <w:pPr>
      <w:keepNext/>
      <w:keepLines/>
      <w:spacing w:before="40"/>
      <w:outlineLvl w:val="1"/>
    </w:pPr>
    <w:rPr>
      <w:rFonts w:eastAsiaTheme="majorEastAsia" w:cstheme="majorBidi"/>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Default">
    <w:name w:val="Default"/>
    <w:rsid w:val="007625BB"/>
    <w:pPr>
      <w:autoSpaceDE w:val="0"/>
      <w:autoSpaceDN w:val="0"/>
      <w:adjustRightInd w:val="0"/>
    </w:pPr>
    <w:rPr>
      <w:color w:val="000000"/>
      <w:sz w:val="24"/>
      <w:szCs w:val="24"/>
    </w:rPr>
  </w:style>
  <w:style w:type="paragraph" w:styleId="CommentText">
    <w:name w:val="annotation text"/>
    <w:basedOn w:val="Normal"/>
    <w:link w:val="CommentTextChar"/>
    <w:uiPriority w:val="99"/>
    <w:rsid w:val="00E35287"/>
    <w:rPr>
      <w:szCs w:val="20"/>
    </w:rPr>
  </w:style>
  <w:style w:type="character" w:customStyle="1" w:styleId="CommentTextChar">
    <w:name w:val="Comment Text Char"/>
    <w:basedOn w:val="DefaultParagraphFont"/>
    <w:link w:val="CommentText"/>
    <w:uiPriority w:val="99"/>
    <w:rsid w:val="00E35287"/>
  </w:style>
  <w:style w:type="paragraph" w:styleId="BodyText">
    <w:name w:val="Body Text"/>
    <w:basedOn w:val="Normal"/>
    <w:link w:val="BodyTextChar"/>
    <w:uiPriority w:val="1"/>
    <w:unhideWhenUsed/>
    <w:rsid w:val="00F23760"/>
    <w:pPr>
      <w:widowControl/>
      <w:adjustRightInd/>
    </w:pPr>
    <w:rPr>
      <w:rFonts w:eastAsiaTheme="minorHAnsi"/>
      <w:sz w:val="22"/>
      <w:szCs w:val="22"/>
    </w:rPr>
  </w:style>
  <w:style w:type="character" w:customStyle="1" w:styleId="BodyTextChar">
    <w:name w:val="Body Text Char"/>
    <w:basedOn w:val="DefaultParagraphFont"/>
    <w:link w:val="BodyText"/>
    <w:uiPriority w:val="1"/>
    <w:rsid w:val="00F23760"/>
    <w:rPr>
      <w:rFonts w:eastAsiaTheme="minorHAnsi"/>
      <w:sz w:val="22"/>
      <w:szCs w:val="22"/>
    </w:rPr>
  </w:style>
  <w:style w:type="table" w:styleId="TableGrid">
    <w:name w:val="Table Grid"/>
    <w:basedOn w:val="TableNormal"/>
    <w:uiPriority w:val="39"/>
    <w:rsid w:val="006633E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rsid w:val="006633E1"/>
    <w:pPr>
      <w:widowControl/>
      <w:adjustRightInd/>
      <w:ind w:left="5"/>
    </w:pPr>
    <w:rPr>
      <w:rFonts w:eastAsiaTheme="minorHAnsi"/>
      <w:sz w:val="22"/>
      <w:szCs w:val="22"/>
    </w:rPr>
  </w:style>
  <w:style w:type="character" w:styleId="Hyperlink">
    <w:name w:val="Hyperlink"/>
    <w:basedOn w:val="DefaultParagraphFont"/>
    <w:uiPriority w:val="99"/>
    <w:unhideWhenUsed/>
    <w:rsid w:val="008D7192"/>
    <w:rPr>
      <w:color w:val="0563C1" w:themeColor="hyperlink"/>
      <w:u w:val="single"/>
    </w:rPr>
  </w:style>
  <w:style w:type="character" w:styleId="FollowedHyperlink">
    <w:name w:val="FollowedHyperlink"/>
    <w:basedOn w:val="DefaultParagraphFont"/>
    <w:rsid w:val="008D7192"/>
    <w:rPr>
      <w:color w:val="954F72" w:themeColor="followedHyperlink"/>
      <w:u w:val="single"/>
    </w:rPr>
  </w:style>
  <w:style w:type="character" w:styleId="UnresolvedMention">
    <w:name w:val="Unresolved Mention"/>
    <w:basedOn w:val="DefaultParagraphFont"/>
    <w:uiPriority w:val="99"/>
    <w:semiHidden/>
    <w:unhideWhenUsed/>
    <w:rsid w:val="008D7192"/>
    <w:rPr>
      <w:color w:val="605E5C"/>
      <w:shd w:val="clear" w:color="auto" w:fill="E1DFDD"/>
    </w:rPr>
  </w:style>
  <w:style w:type="paragraph" w:styleId="Revision">
    <w:name w:val="Revision"/>
    <w:hidden/>
    <w:uiPriority w:val="99"/>
    <w:semiHidden/>
    <w:rsid w:val="00231029"/>
    <w:rPr>
      <w:szCs w:val="24"/>
    </w:rPr>
  </w:style>
  <w:style w:type="character" w:styleId="CommentReference">
    <w:name w:val="annotation reference"/>
    <w:basedOn w:val="DefaultParagraphFont"/>
    <w:rsid w:val="00E84886"/>
    <w:rPr>
      <w:sz w:val="16"/>
      <w:szCs w:val="16"/>
    </w:rPr>
  </w:style>
  <w:style w:type="paragraph" w:styleId="CommentSubject">
    <w:name w:val="annotation subject"/>
    <w:basedOn w:val="CommentText"/>
    <w:next w:val="CommentText"/>
    <w:link w:val="CommentSubjectChar"/>
    <w:rsid w:val="00E84886"/>
    <w:rPr>
      <w:b/>
      <w:bCs/>
    </w:rPr>
  </w:style>
  <w:style w:type="character" w:customStyle="1" w:styleId="CommentSubjectChar">
    <w:name w:val="Comment Subject Char"/>
    <w:basedOn w:val="CommentTextChar"/>
    <w:link w:val="CommentSubject"/>
    <w:rsid w:val="00E84886"/>
    <w:rPr>
      <w:b/>
      <w:bCs/>
    </w:rPr>
  </w:style>
  <w:style w:type="paragraph" w:styleId="FootnoteText">
    <w:name w:val="footnote text"/>
    <w:basedOn w:val="Normal"/>
    <w:link w:val="FootnoteTextChar"/>
    <w:rsid w:val="00F55027"/>
    <w:rPr>
      <w:szCs w:val="20"/>
    </w:rPr>
  </w:style>
  <w:style w:type="character" w:customStyle="1" w:styleId="FootnoteTextChar">
    <w:name w:val="Footnote Text Char"/>
    <w:basedOn w:val="DefaultParagraphFont"/>
    <w:link w:val="FootnoteText"/>
    <w:rsid w:val="00F55027"/>
  </w:style>
  <w:style w:type="paragraph" w:customStyle="1" w:styleId="pf0">
    <w:name w:val="pf0"/>
    <w:basedOn w:val="Normal"/>
    <w:rsid w:val="00E337A0"/>
    <w:pPr>
      <w:widowControl/>
      <w:autoSpaceDE/>
      <w:autoSpaceDN/>
      <w:adjustRightInd/>
      <w:spacing w:before="100" w:beforeAutospacing="1" w:after="100" w:afterAutospacing="1"/>
    </w:pPr>
    <w:rPr>
      <w:sz w:val="24"/>
    </w:rPr>
  </w:style>
  <w:style w:type="character" w:customStyle="1" w:styleId="cf01">
    <w:name w:val="cf01"/>
    <w:basedOn w:val="DefaultParagraphFont"/>
    <w:rsid w:val="00E337A0"/>
    <w:rPr>
      <w:rFonts w:ascii="Segoe UI" w:hAnsi="Segoe UI" w:cs="Segoe UI" w:hint="default"/>
      <w:sz w:val="18"/>
      <w:szCs w:val="18"/>
    </w:rPr>
  </w:style>
  <w:style w:type="character" w:customStyle="1" w:styleId="cf11">
    <w:name w:val="cf11"/>
    <w:basedOn w:val="DefaultParagraphFont"/>
    <w:rsid w:val="00E337A0"/>
    <w:rPr>
      <w:rFonts w:ascii="Segoe UI" w:hAnsi="Segoe UI" w:cs="Segoe UI" w:hint="default"/>
      <w:sz w:val="18"/>
      <w:szCs w:val="18"/>
      <w:shd w:val="clear" w:color="auto" w:fill="FFFFFF"/>
    </w:rPr>
  </w:style>
  <w:style w:type="paragraph" w:customStyle="1" w:styleId="default0">
    <w:name w:val="default"/>
    <w:basedOn w:val="Normal"/>
    <w:rsid w:val="006D30C7"/>
    <w:pPr>
      <w:widowControl/>
      <w:adjustRightInd/>
    </w:pPr>
    <w:rPr>
      <w:rFonts w:eastAsiaTheme="minorHAnsi"/>
      <w:color w:val="000000"/>
      <w:sz w:val="24"/>
    </w:rPr>
  </w:style>
  <w:style w:type="character" w:customStyle="1" w:styleId="Heading1Char">
    <w:name w:val="Heading 1 Char"/>
    <w:basedOn w:val="DefaultParagraphFont"/>
    <w:link w:val="Heading1"/>
    <w:rsid w:val="003C76DC"/>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qFormat/>
    <w:rsid w:val="001F1C1C"/>
    <w:pPr>
      <w:contextualSpacing/>
      <w:jc w:val="center"/>
    </w:pPr>
    <w:rPr>
      <w:rFonts w:eastAsiaTheme="majorEastAsia" w:cstheme="majorBidi"/>
      <w:b/>
      <w:spacing w:val="-10"/>
      <w:kern w:val="28"/>
      <w:sz w:val="24"/>
      <w:szCs w:val="56"/>
      <w:u w:val="single"/>
    </w:rPr>
  </w:style>
  <w:style w:type="character" w:customStyle="1" w:styleId="TitleChar">
    <w:name w:val="Title Char"/>
    <w:basedOn w:val="DefaultParagraphFont"/>
    <w:link w:val="Title"/>
    <w:rsid w:val="001F1C1C"/>
    <w:rPr>
      <w:rFonts w:eastAsiaTheme="majorEastAsia" w:cstheme="majorBidi"/>
      <w:b/>
      <w:spacing w:val="-10"/>
      <w:kern w:val="28"/>
      <w:sz w:val="24"/>
      <w:szCs w:val="56"/>
      <w:u w:val="single"/>
    </w:rPr>
  </w:style>
  <w:style w:type="paragraph" w:customStyle="1" w:styleId="Style1">
    <w:name w:val="Style1"/>
    <w:basedOn w:val="Heading1"/>
    <w:rsid w:val="009B3A76"/>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rPr>
  </w:style>
  <w:style w:type="character" w:customStyle="1" w:styleId="Heading2Char">
    <w:name w:val="Heading 2 Char"/>
    <w:basedOn w:val="DefaultParagraphFont"/>
    <w:link w:val="Heading2"/>
    <w:rsid w:val="009B3A76"/>
    <w:rPr>
      <w:rFonts w:eastAsiaTheme="majorEastAsia" w:cstheme="majorBidi"/>
      <w:sz w:val="24"/>
      <w:szCs w:val="26"/>
      <w:u w:val="single"/>
    </w:rPr>
  </w:style>
  <w:style w:type="paragraph" w:styleId="ListParagraph">
    <w:name w:val="List Paragraph"/>
    <w:basedOn w:val="Normal"/>
    <w:uiPriority w:val="34"/>
    <w:qFormat/>
    <w:rsid w:val="009B3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764">
      <w:bodyDiv w:val="1"/>
      <w:marLeft w:val="0"/>
      <w:marRight w:val="0"/>
      <w:marTop w:val="0"/>
      <w:marBottom w:val="0"/>
      <w:divBdr>
        <w:top w:val="none" w:sz="0" w:space="0" w:color="auto"/>
        <w:left w:val="none" w:sz="0" w:space="0" w:color="auto"/>
        <w:bottom w:val="none" w:sz="0" w:space="0" w:color="auto"/>
        <w:right w:val="none" w:sz="0" w:space="0" w:color="auto"/>
      </w:divBdr>
    </w:div>
    <w:div w:id="170068284">
      <w:bodyDiv w:val="1"/>
      <w:marLeft w:val="0"/>
      <w:marRight w:val="0"/>
      <w:marTop w:val="0"/>
      <w:marBottom w:val="0"/>
      <w:divBdr>
        <w:top w:val="none" w:sz="0" w:space="0" w:color="auto"/>
        <w:left w:val="none" w:sz="0" w:space="0" w:color="auto"/>
        <w:bottom w:val="none" w:sz="0" w:space="0" w:color="auto"/>
        <w:right w:val="none" w:sz="0" w:space="0" w:color="auto"/>
      </w:divBdr>
    </w:div>
    <w:div w:id="374738959">
      <w:bodyDiv w:val="1"/>
      <w:marLeft w:val="0"/>
      <w:marRight w:val="0"/>
      <w:marTop w:val="0"/>
      <w:marBottom w:val="0"/>
      <w:divBdr>
        <w:top w:val="none" w:sz="0" w:space="0" w:color="auto"/>
        <w:left w:val="none" w:sz="0" w:space="0" w:color="auto"/>
        <w:bottom w:val="none" w:sz="0" w:space="0" w:color="auto"/>
        <w:right w:val="none" w:sz="0" w:space="0" w:color="auto"/>
      </w:divBdr>
    </w:div>
    <w:div w:id="843519121">
      <w:bodyDiv w:val="1"/>
      <w:marLeft w:val="0"/>
      <w:marRight w:val="0"/>
      <w:marTop w:val="0"/>
      <w:marBottom w:val="0"/>
      <w:divBdr>
        <w:top w:val="none" w:sz="0" w:space="0" w:color="auto"/>
        <w:left w:val="none" w:sz="0" w:space="0" w:color="auto"/>
        <w:bottom w:val="none" w:sz="0" w:space="0" w:color="auto"/>
        <w:right w:val="none" w:sz="0" w:space="0" w:color="auto"/>
      </w:divBdr>
    </w:div>
    <w:div w:id="883757306">
      <w:bodyDiv w:val="1"/>
      <w:marLeft w:val="0"/>
      <w:marRight w:val="0"/>
      <w:marTop w:val="0"/>
      <w:marBottom w:val="0"/>
      <w:divBdr>
        <w:top w:val="none" w:sz="0" w:space="0" w:color="auto"/>
        <w:left w:val="none" w:sz="0" w:space="0" w:color="auto"/>
        <w:bottom w:val="none" w:sz="0" w:space="0" w:color="auto"/>
        <w:right w:val="none" w:sz="0" w:space="0" w:color="auto"/>
      </w:divBdr>
    </w:div>
    <w:div w:id="1085417585">
      <w:bodyDiv w:val="1"/>
      <w:marLeft w:val="0"/>
      <w:marRight w:val="0"/>
      <w:marTop w:val="0"/>
      <w:marBottom w:val="0"/>
      <w:divBdr>
        <w:top w:val="none" w:sz="0" w:space="0" w:color="auto"/>
        <w:left w:val="none" w:sz="0" w:space="0" w:color="auto"/>
        <w:bottom w:val="none" w:sz="0" w:space="0" w:color="auto"/>
        <w:right w:val="none" w:sz="0" w:space="0" w:color="auto"/>
      </w:divBdr>
    </w:div>
    <w:div w:id="1163473308">
      <w:bodyDiv w:val="1"/>
      <w:marLeft w:val="0"/>
      <w:marRight w:val="0"/>
      <w:marTop w:val="0"/>
      <w:marBottom w:val="0"/>
      <w:divBdr>
        <w:top w:val="none" w:sz="0" w:space="0" w:color="auto"/>
        <w:left w:val="none" w:sz="0" w:space="0" w:color="auto"/>
        <w:bottom w:val="none" w:sz="0" w:space="0" w:color="auto"/>
        <w:right w:val="none" w:sz="0" w:space="0" w:color="auto"/>
      </w:divBdr>
    </w:div>
    <w:div w:id="1362438433">
      <w:bodyDiv w:val="1"/>
      <w:marLeft w:val="0"/>
      <w:marRight w:val="0"/>
      <w:marTop w:val="0"/>
      <w:marBottom w:val="0"/>
      <w:divBdr>
        <w:top w:val="none" w:sz="0" w:space="0" w:color="auto"/>
        <w:left w:val="none" w:sz="0" w:space="0" w:color="auto"/>
        <w:bottom w:val="none" w:sz="0" w:space="0" w:color="auto"/>
        <w:right w:val="none" w:sz="0" w:space="0" w:color="auto"/>
      </w:divBdr>
    </w:div>
    <w:div w:id="1533491350">
      <w:bodyDiv w:val="1"/>
      <w:marLeft w:val="0"/>
      <w:marRight w:val="0"/>
      <w:marTop w:val="0"/>
      <w:marBottom w:val="0"/>
      <w:divBdr>
        <w:top w:val="none" w:sz="0" w:space="0" w:color="auto"/>
        <w:left w:val="none" w:sz="0" w:space="0" w:color="auto"/>
        <w:bottom w:val="none" w:sz="0" w:space="0" w:color="auto"/>
        <w:right w:val="none" w:sz="0" w:space="0" w:color="auto"/>
      </w:divBdr>
    </w:div>
    <w:div w:id="1550727759">
      <w:bodyDiv w:val="1"/>
      <w:marLeft w:val="0"/>
      <w:marRight w:val="0"/>
      <w:marTop w:val="0"/>
      <w:marBottom w:val="0"/>
      <w:divBdr>
        <w:top w:val="none" w:sz="0" w:space="0" w:color="auto"/>
        <w:left w:val="none" w:sz="0" w:space="0" w:color="auto"/>
        <w:bottom w:val="none" w:sz="0" w:space="0" w:color="auto"/>
        <w:right w:val="none" w:sz="0" w:space="0" w:color="auto"/>
      </w:divBdr>
    </w:div>
    <w:div w:id="1842810733">
      <w:bodyDiv w:val="1"/>
      <w:marLeft w:val="0"/>
      <w:marRight w:val="0"/>
      <w:marTop w:val="0"/>
      <w:marBottom w:val="0"/>
      <w:divBdr>
        <w:top w:val="none" w:sz="0" w:space="0" w:color="auto"/>
        <w:left w:val="none" w:sz="0" w:space="0" w:color="auto"/>
        <w:bottom w:val="none" w:sz="0" w:space="0" w:color="auto"/>
        <w:right w:val="none" w:sz="0" w:space="0" w:color="auto"/>
      </w:divBdr>
    </w:div>
    <w:div w:id="1858494746">
      <w:bodyDiv w:val="1"/>
      <w:marLeft w:val="0"/>
      <w:marRight w:val="0"/>
      <w:marTop w:val="0"/>
      <w:marBottom w:val="0"/>
      <w:divBdr>
        <w:top w:val="none" w:sz="0" w:space="0" w:color="auto"/>
        <w:left w:val="none" w:sz="0" w:space="0" w:color="auto"/>
        <w:bottom w:val="none" w:sz="0" w:space="0" w:color="auto"/>
        <w:right w:val="none" w:sz="0" w:space="0" w:color="auto"/>
      </w:divBdr>
    </w:div>
    <w:div w:id="207627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ls.gov/oes/current/oes439041.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opm.gov/policy-data-oversight/pay-leave/salaries-wages/salary-tables/pdf/2023/DCB.pdf" TargetMode="External"/><Relationship Id="rId3" Type="http://schemas.openxmlformats.org/officeDocument/2006/relationships/hyperlink" Target="https://www.govinfo.gov/content/pkg/USCODE-2021-title42/pdf/USCODE-2021-title42-chap7-subchapXVIII-%20%20%20%20%20partA-sec1395d.pdf" TargetMode="External"/><Relationship Id="rId7" Type="http://schemas.openxmlformats.org/officeDocument/2006/relationships/hyperlink" Target="https://www.govinfo.gov/content/pkg/USCODE-2021-title42/pdf/USCODE-2021-title42-chap7-subchapXVIII-partB-sec1395n.pdf" TargetMode="External"/><Relationship Id="rId2" Type="http://schemas.openxmlformats.org/officeDocument/2006/relationships/hyperlink" Target="https://www.federalregister.gov/documents/2023/11/16/2023-24184/medicare-and-medicaid-programs-cy-2024-payment-policies-under-the-physician-fee-schedule-and-other" TargetMode="External"/><Relationship Id="rId1" Type="http://schemas.openxmlformats.org/officeDocument/2006/relationships/hyperlink" Target="https://www.federalregister.gov/documents/2022/11/18/2022-23873/medicare-and-medicaid-programs-cy-2023-payment-policies-under-the-physician-fee-schedule-and-other" TargetMode="External"/><Relationship Id="rId6" Type="http://schemas.openxmlformats.org/officeDocument/2006/relationships/hyperlink" Target="https://www.ssa.gov/OP_Home/ssact/title18/1833.htm" TargetMode="External"/><Relationship Id="rId5" Type="http://schemas.openxmlformats.org/officeDocument/2006/relationships/hyperlink" Target="https://www.govinfo.gov/content/pkg/USCODE-2021-title42/pdf/USCODE-2021-title42-chap7-subchapXVIII-partA-sec1395i.pdf" TargetMode="External"/><Relationship Id="rId4" Type="http://schemas.openxmlformats.org/officeDocument/2006/relationships/hyperlink" Target="https://www.ssa.gov/OP_Home/ssact/title18/18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674E6-ACDE-4C86-8621-7546E602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1782</Words>
  <Characters>10159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dc:description/>
  <cp:lastModifiedBy>Charlene Parks</cp:lastModifiedBy>
  <cp:revision>2</cp:revision>
  <dcterms:created xsi:type="dcterms:W3CDTF">2023-12-18T21:11:00Z</dcterms:created>
  <dcterms:modified xsi:type="dcterms:W3CDTF">2023-12-18T21:11:00Z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