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4938" w14:textId="601D7EC0"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F64543">
        <w:rPr>
          <w:rFonts w:ascii="Courier New" w:hAnsi="Courier New" w:cs="Courier New"/>
        </w:rPr>
        <w:t xml:space="preserve"> 2020</w:t>
      </w:r>
      <w:r>
        <w:rPr>
          <w:rFonts w:ascii="Courier New" w:hAnsi="Courier New" w:cs="Courier New"/>
        </w:rPr>
        <w:t xml:space="preserv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FC71D5">
        <w:rPr>
          <w:rFonts w:ascii="Courier New" w:hAnsi="Courier New" w:cs="Courier New"/>
          <w:b/>
          <w:bCs/>
        </w:rPr>
        <w:t>2424P2</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3048B12C"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9452B1">
        <w:rPr>
          <w:rFonts w:ascii="Courier New" w:hAnsi="Courier New" w:cs="Courier New"/>
          <w:sz w:val="24"/>
          <w:szCs w:val="24"/>
        </w:rPr>
        <w:t>V</w:t>
      </w:r>
      <w:r w:rsidR="00FC71D5">
        <w:rPr>
          <w:rFonts w:ascii="Courier New" w:hAnsi="Courier New" w:cs="Courier New"/>
          <w:sz w:val="24"/>
          <w:szCs w:val="24"/>
        </w:rPr>
        <w:t>2424P2</w:t>
      </w:r>
      <w:r w:rsidR="009452B1">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9452B1">
        <w:rPr>
          <w:rFonts w:ascii="Courier New" w:hAnsi="Courier New" w:cs="Courier New"/>
          <w:sz w:val="24"/>
          <w:szCs w:val="24"/>
        </w:rPr>
        <w:t>V</w:t>
      </w:r>
      <w:r w:rsidR="00FC71D5">
        <w:rPr>
          <w:rFonts w:ascii="Courier New" w:hAnsi="Courier New" w:cs="Courier New"/>
          <w:sz w:val="24"/>
          <w:szCs w:val="24"/>
        </w:rPr>
        <w:t>2424P2</w:t>
      </w:r>
      <w:r w:rsidR="009452B1">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762CFD0C"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9452B1">
        <w:rPr>
          <w:rFonts w:ascii="Courier New" w:hAnsi="Courier New" w:cs="Courier New"/>
          <w:sz w:val="24"/>
          <w:szCs w:val="24"/>
        </w:rPr>
        <w:t>V</w:t>
      </w:r>
      <w:r w:rsidR="00FC71D5">
        <w:rPr>
          <w:rFonts w:ascii="Courier New" w:hAnsi="Courier New" w:cs="Courier New"/>
          <w:sz w:val="24"/>
          <w:szCs w:val="24"/>
        </w:rPr>
        <w:t>2424P2</w:t>
      </w:r>
      <w:r w:rsidR="009452B1">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48881C22"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014D8F">
        <w:rPr>
          <w:rFonts w:ascii="Courier New" w:hAnsi="Courier New" w:cs="Courier New"/>
          <w:color w:val="000000"/>
          <w:sz w:val="24"/>
          <w:szCs w:val="24"/>
        </w:rPr>
        <w:t>I0ED3</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E3D0D67"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014D8F">
        <w:rPr>
          <w:rFonts w:ascii="Courier New" w:hAnsi="Courier New" w:cs="Courier New"/>
          <w:color w:val="000000"/>
          <w:sz w:val="24"/>
          <w:szCs w:val="24"/>
        </w:rPr>
        <w:t>I0ED3</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22600582" w:rsidR="008E3B79" w:rsidRDefault="009452B1"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FC71D5">
        <w:rPr>
          <w:rFonts w:ascii="Courier New" w:hAnsi="Courier New" w:cs="Courier New"/>
          <w:b/>
          <w:bCs/>
          <w:color w:val="000000"/>
        </w:rPr>
        <w:t>2424P2</w:t>
      </w:r>
      <w:r>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w:t>
      </w:r>
      <w:r w:rsidR="00FC71D5">
        <w:rPr>
          <w:rFonts w:ascii="Courier New" w:hAnsi="Courier New" w:cs="Courier New"/>
          <w:color w:val="000000"/>
        </w:rPr>
        <w:t>2424P2</w:t>
      </w:r>
      <w:r>
        <w:rPr>
          <w:rFonts w:ascii="Courier New" w:hAnsi="Courier New" w:cs="Courier New"/>
          <w:color w:val="000000"/>
        </w:rPr>
        <w:t>M</w:t>
      </w:r>
    </w:p>
    <w:p w14:paraId="5C5B1037" w14:textId="5B762EE5" w:rsidR="008E3B79" w:rsidRDefault="009452B1"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FC71D5">
        <w:rPr>
          <w:rFonts w:ascii="Courier New" w:hAnsi="Courier New" w:cs="Courier New"/>
          <w:b/>
          <w:bCs/>
          <w:sz w:val="24"/>
          <w:szCs w:val="24"/>
        </w:rPr>
        <w:t>2424P2</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C481DDF"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014D8F">
        <w:rPr>
          <w:rFonts w:ascii="Courier New" w:hAnsi="Courier New" w:cs="Courier New"/>
          <w:b/>
          <w:color w:val="000000"/>
          <w:sz w:val="24"/>
          <w:szCs w:val="24"/>
        </w:rPr>
        <w:t>I0ED3</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30A5D3E6"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014D8F">
        <w:rPr>
          <w:rFonts w:ascii="Courier New" w:hAnsi="Courier New" w:cs="Courier New"/>
          <w:b/>
          <w:sz w:val="24"/>
          <w:szCs w:val="24"/>
        </w:rPr>
        <w:t>2424P1</w:t>
      </w:r>
      <w:r>
        <w:rPr>
          <w:rFonts w:ascii="Courier New" w:hAnsi="Courier New" w:cs="Courier New"/>
          <w:b/>
          <w:sz w:val="24"/>
          <w:szCs w:val="24"/>
        </w:rPr>
        <w:t>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cross-walk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w:t>
      </w:r>
      <w:r w:rsidR="00FB0249" w:rsidRPr="00FB0249">
        <w:rPr>
          <w:rFonts w:ascii="Courier New" w:hAnsi="Courier New" w:cs="Courier New"/>
          <w:sz w:val="24"/>
          <w:szCs w:val="24"/>
        </w:rPr>
        <w:t>This format contains ICD-10 codes valid in FY202</w:t>
      </w:r>
      <w:r w:rsidR="00014D8F">
        <w:rPr>
          <w:rFonts w:ascii="Courier New" w:hAnsi="Courier New" w:cs="Courier New"/>
          <w:sz w:val="24"/>
          <w:szCs w:val="24"/>
        </w:rPr>
        <w:t>3</w:t>
      </w:r>
      <w:r w:rsidR="00FB0249" w:rsidRPr="00FB0249">
        <w:rPr>
          <w:rFonts w:ascii="Courier New" w:hAnsi="Courier New" w:cs="Courier New"/>
          <w:sz w:val="24"/>
          <w:szCs w:val="24"/>
        </w:rPr>
        <w:t>/FY202</w:t>
      </w:r>
      <w:r w:rsidR="00014D8F">
        <w:rPr>
          <w:rFonts w:ascii="Courier New" w:hAnsi="Courier New" w:cs="Courier New"/>
          <w:sz w:val="24"/>
          <w:szCs w:val="24"/>
        </w:rPr>
        <w:t>4.</w:t>
      </w:r>
    </w:p>
    <w:p w14:paraId="2524C5AD" w14:textId="29A3C084"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014D8F">
        <w:rPr>
          <w:rFonts w:ascii="Courier New" w:hAnsi="Courier New" w:cs="Courier New"/>
          <w:b/>
          <w:sz w:val="24"/>
          <w:szCs w:val="24"/>
        </w:rPr>
        <w:t>2424P1</w:t>
      </w:r>
      <w:r>
        <w:rPr>
          <w:rFonts w:ascii="Courier New" w:hAnsi="Courier New" w:cs="Courier New"/>
          <w:b/>
          <w:sz w:val="24"/>
          <w:szCs w:val="24"/>
        </w:rPr>
        <w:t>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1F5B12AD"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E7562C">
        <w:rPr>
          <w:rFonts w:ascii="Courier New" w:hAnsi="Courier New" w:cs="Courier New"/>
          <w:color w:val="800000"/>
          <w:sz w:val="24"/>
          <w:szCs w:val="24"/>
        </w:rPr>
        <w:t>F</w:t>
      </w:r>
      <w:r w:rsidR="00014D8F">
        <w:rPr>
          <w:rFonts w:ascii="Courier New" w:hAnsi="Courier New" w:cs="Courier New"/>
          <w:color w:val="800000"/>
          <w:sz w:val="24"/>
          <w:szCs w:val="24"/>
        </w:rPr>
        <w:t>2424P1</w:t>
      </w:r>
      <w:r w:rsidR="00E7562C">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D23554">
        <w:rPr>
          <w:rFonts w:ascii="Courier New" w:hAnsi="Courier New" w:cs="Courier New"/>
          <w:color w:val="800080"/>
          <w:sz w:val="24"/>
          <w:szCs w:val="24"/>
        </w:rPr>
        <w:t>C:\user defined location of the sas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sidRPr="005B4675">
        <w:rPr>
          <w:rFonts w:ascii="Courier New" w:hAnsi="Courier New" w:cs="Courier New"/>
          <w:color w:val="000000"/>
          <w:sz w:val="24"/>
          <w:szCs w:val="24"/>
        </w:rPr>
        <w:t>-</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2F80DB19"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9452B1">
        <w:rPr>
          <w:rFonts w:ascii="Courier New" w:hAnsi="Courier New" w:cs="Courier New"/>
          <w:b/>
          <w:bCs/>
          <w:color w:val="000000"/>
          <w:sz w:val="24"/>
          <w:szCs w:val="24"/>
        </w:rPr>
        <w:t>V</w:t>
      </w:r>
      <w:r w:rsidR="00FC71D5">
        <w:rPr>
          <w:rFonts w:ascii="Courier New" w:hAnsi="Courier New" w:cs="Courier New"/>
          <w:b/>
          <w:bCs/>
          <w:color w:val="000000"/>
          <w:sz w:val="24"/>
          <w:szCs w:val="24"/>
        </w:rPr>
        <w:t>2424P2</w:t>
      </w:r>
      <w:r w:rsidR="009452B1">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9452B1">
        <w:rPr>
          <w:rFonts w:ascii="Courier New" w:hAnsi="Courier New" w:cs="Courier New"/>
          <w:b/>
          <w:bCs/>
          <w:color w:val="000000"/>
          <w:sz w:val="24"/>
          <w:szCs w:val="24"/>
        </w:rPr>
        <w:t>V</w:t>
      </w:r>
      <w:r w:rsidR="00FC71D5">
        <w:rPr>
          <w:rFonts w:ascii="Courier New" w:hAnsi="Courier New" w:cs="Courier New"/>
          <w:b/>
          <w:bCs/>
          <w:color w:val="000000"/>
          <w:sz w:val="24"/>
          <w:szCs w:val="24"/>
        </w:rPr>
        <w:t>2424P2</w:t>
      </w:r>
      <w:r w:rsidR="009452B1">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45A32942"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9452B1">
        <w:rPr>
          <w:rFonts w:ascii="Courier New" w:hAnsi="Courier New" w:cs="Courier New"/>
          <w:b/>
          <w:bCs/>
          <w:color w:val="000000"/>
          <w:sz w:val="24"/>
          <w:szCs w:val="24"/>
        </w:rPr>
        <w:t>V</w:t>
      </w:r>
      <w:r w:rsidR="00FC71D5">
        <w:rPr>
          <w:rFonts w:ascii="Courier New" w:hAnsi="Courier New" w:cs="Courier New"/>
          <w:b/>
          <w:bCs/>
          <w:color w:val="000000"/>
          <w:sz w:val="24"/>
          <w:szCs w:val="24"/>
        </w:rPr>
        <w:t>2424P2</w:t>
      </w:r>
      <w:r w:rsidR="009452B1">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w:t>
      </w:r>
      <w:r w:rsidR="00231A21">
        <w:rPr>
          <w:rFonts w:ascii="Courier New" w:hAnsi="Courier New" w:cs="Courier New"/>
          <w:color w:val="000000"/>
          <w:sz w:val="24"/>
          <w:szCs w:val="24"/>
        </w:rPr>
        <w:t>&amp;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66742C6E"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9452B1">
        <w:rPr>
          <w:rFonts w:ascii="Courier New" w:hAnsi="Courier New" w:cs="Courier New"/>
          <w:b/>
          <w:color w:val="000000"/>
          <w:sz w:val="24"/>
          <w:szCs w:val="24"/>
        </w:rPr>
        <w:t>V</w:t>
      </w:r>
      <w:r w:rsidR="00FC71D5">
        <w:rPr>
          <w:rFonts w:ascii="Courier New" w:hAnsi="Courier New" w:cs="Courier New"/>
          <w:b/>
          <w:color w:val="000000"/>
          <w:sz w:val="24"/>
          <w:szCs w:val="24"/>
        </w:rPr>
        <w:t>2424P2</w:t>
      </w:r>
      <w:r w:rsidR="009452B1">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sidR="00231A21">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A295" w14:textId="77777777" w:rsidR="0086349E" w:rsidRDefault="0086349E" w:rsidP="008E5B2A">
      <w:r>
        <w:separator/>
      </w:r>
    </w:p>
  </w:endnote>
  <w:endnote w:type="continuationSeparator" w:id="0">
    <w:p w14:paraId="3628837E" w14:textId="77777777" w:rsidR="0086349E" w:rsidRDefault="0086349E"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FDC20" w14:textId="77777777" w:rsidR="0086349E" w:rsidRDefault="0086349E" w:rsidP="008E5B2A">
      <w:r>
        <w:separator/>
      </w:r>
    </w:p>
  </w:footnote>
  <w:footnote w:type="continuationSeparator" w:id="0">
    <w:p w14:paraId="7CBFAF1D" w14:textId="77777777" w:rsidR="0086349E" w:rsidRDefault="0086349E"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626741167">
    <w:abstractNumId w:val="14"/>
    <w:lvlOverride w:ilvl="0">
      <w:startOverride w:val="1"/>
    </w:lvlOverride>
  </w:num>
  <w:num w:numId="2" w16cid:durableId="1910117005">
    <w:abstractNumId w:val="7"/>
    <w:lvlOverride w:ilvl="0">
      <w:startOverride w:val="1"/>
    </w:lvlOverride>
  </w:num>
  <w:num w:numId="3" w16cid:durableId="1972049672">
    <w:abstractNumId w:val="32"/>
  </w:num>
  <w:num w:numId="4" w16cid:durableId="1603562659">
    <w:abstractNumId w:val="15"/>
  </w:num>
  <w:num w:numId="5" w16cid:durableId="1963029123">
    <w:abstractNumId w:val="36"/>
  </w:num>
  <w:num w:numId="6" w16cid:durableId="1741514944">
    <w:abstractNumId w:val="25"/>
  </w:num>
  <w:num w:numId="7" w16cid:durableId="1597865905">
    <w:abstractNumId w:val="24"/>
  </w:num>
  <w:num w:numId="8" w16cid:durableId="127210578">
    <w:abstractNumId w:val="9"/>
  </w:num>
  <w:num w:numId="9" w16cid:durableId="660356463">
    <w:abstractNumId w:val="17"/>
  </w:num>
  <w:num w:numId="10" w16cid:durableId="1917401964">
    <w:abstractNumId w:val="30"/>
  </w:num>
  <w:num w:numId="11" w16cid:durableId="893927942">
    <w:abstractNumId w:val="16"/>
  </w:num>
  <w:num w:numId="12" w16cid:durableId="1661344641">
    <w:abstractNumId w:val="5"/>
  </w:num>
  <w:num w:numId="13" w16cid:durableId="757362814">
    <w:abstractNumId w:val="33"/>
  </w:num>
  <w:num w:numId="14" w16cid:durableId="1070808103">
    <w:abstractNumId w:val="20"/>
  </w:num>
  <w:num w:numId="15" w16cid:durableId="314917695">
    <w:abstractNumId w:val="13"/>
  </w:num>
  <w:num w:numId="16" w16cid:durableId="2141796369">
    <w:abstractNumId w:val="19"/>
  </w:num>
  <w:num w:numId="17" w16cid:durableId="1012687969">
    <w:abstractNumId w:val="26"/>
  </w:num>
  <w:num w:numId="18" w16cid:durableId="142240354">
    <w:abstractNumId w:val="22"/>
  </w:num>
  <w:num w:numId="19" w16cid:durableId="13923034">
    <w:abstractNumId w:val="31"/>
  </w:num>
  <w:num w:numId="20" w16cid:durableId="970132223">
    <w:abstractNumId w:val="4"/>
  </w:num>
  <w:num w:numId="21" w16cid:durableId="1265114434">
    <w:abstractNumId w:val="29"/>
  </w:num>
  <w:num w:numId="22" w16cid:durableId="1479685569">
    <w:abstractNumId w:val="10"/>
  </w:num>
  <w:num w:numId="23" w16cid:durableId="1417507805">
    <w:abstractNumId w:val="11"/>
  </w:num>
  <w:num w:numId="24" w16cid:durableId="1372532947">
    <w:abstractNumId w:val="12"/>
  </w:num>
  <w:num w:numId="25" w16cid:durableId="1235748591">
    <w:abstractNumId w:val="34"/>
  </w:num>
  <w:num w:numId="26" w16cid:durableId="390084198">
    <w:abstractNumId w:val="1"/>
  </w:num>
  <w:num w:numId="27" w16cid:durableId="1607345096">
    <w:abstractNumId w:val="8"/>
  </w:num>
  <w:num w:numId="28" w16cid:durableId="1484009266">
    <w:abstractNumId w:val="27"/>
  </w:num>
  <w:num w:numId="29" w16cid:durableId="126120327">
    <w:abstractNumId w:val="23"/>
  </w:num>
  <w:num w:numId="30" w16cid:durableId="2086535997">
    <w:abstractNumId w:val="35"/>
  </w:num>
  <w:num w:numId="31" w16cid:durableId="242763197">
    <w:abstractNumId w:val="21"/>
  </w:num>
  <w:num w:numId="32" w16cid:durableId="531578042">
    <w:abstractNumId w:val="28"/>
  </w:num>
  <w:num w:numId="33" w16cid:durableId="1512522009">
    <w:abstractNumId w:val="6"/>
  </w:num>
  <w:num w:numId="34" w16cid:durableId="630718793">
    <w:abstractNumId w:val="3"/>
  </w:num>
  <w:num w:numId="35" w16cid:durableId="2056343973">
    <w:abstractNumId w:val="18"/>
  </w:num>
  <w:num w:numId="36" w16cid:durableId="1658918826">
    <w:abstractNumId w:val="2"/>
  </w:num>
  <w:num w:numId="37" w16cid:durableId="1179075540">
    <w:abstractNumId w:val="0"/>
    <w:lvlOverride w:ilvl="0">
      <w:lvl w:ilvl="0">
        <w:numFmt w:val="bullet"/>
        <w:lvlText w:val=""/>
        <w:legacy w:legacy="1" w:legacySpace="0" w:legacyIndent="360"/>
        <w:lvlJc w:val="left"/>
        <w:rPr>
          <w:rFonts w:ascii="Symbol" w:hAnsi="Symbol" w:hint="default"/>
        </w:rPr>
      </w:lvl>
    </w:lvlOverride>
  </w:num>
  <w:num w:numId="38" w16cid:durableId="1960429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4D8F"/>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31A21"/>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B4675"/>
    <w:rsid w:val="005B68DE"/>
    <w:rsid w:val="005F2347"/>
    <w:rsid w:val="005F50E8"/>
    <w:rsid w:val="005F6E83"/>
    <w:rsid w:val="006003E3"/>
    <w:rsid w:val="006019CA"/>
    <w:rsid w:val="00605372"/>
    <w:rsid w:val="00617988"/>
    <w:rsid w:val="00620BD4"/>
    <w:rsid w:val="0062402E"/>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6349E"/>
    <w:rsid w:val="00893A09"/>
    <w:rsid w:val="008A1460"/>
    <w:rsid w:val="008A22AE"/>
    <w:rsid w:val="008B4A70"/>
    <w:rsid w:val="008B6F41"/>
    <w:rsid w:val="008B704E"/>
    <w:rsid w:val="008D47CE"/>
    <w:rsid w:val="008E3B79"/>
    <w:rsid w:val="008E5B2A"/>
    <w:rsid w:val="008F7409"/>
    <w:rsid w:val="00914C0F"/>
    <w:rsid w:val="00930898"/>
    <w:rsid w:val="00936342"/>
    <w:rsid w:val="009452B1"/>
    <w:rsid w:val="00951447"/>
    <w:rsid w:val="00983FC7"/>
    <w:rsid w:val="009B75B8"/>
    <w:rsid w:val="009D4C28"/>
    <w:rsid w:val="009F411F"/>
    <w:rsid w:val="00A05F86"/>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15B63"/>
    <w:rsid w:val="00E36707"/>
    <w:rsid w:val="00E470C2"/>
    <w:rsid w:val="00E639B9"/>
    <w:rsid w:val="00E7562C"/>
    <w:rsid w:val="00E85F1C"/>
    <w:rsid w:val="00EB0162"/>
    <w:rsid w:val="00ED66B7"/>
    <w:rsid w:val="00F13EAF"/>
    <w:rsid w:val="00F2525D"/>
    <w:rsid w:val="00F37BFF"/>
    <w:rsid w:val="00F621F2"/>
    <w:rsid w:val="00F6374C"/>
    <w:rsid w:val="00F64543"/>
    <w:rsid w:val="00F80617"/>
    <w:rsid w:val="00F82E36"/>
    <w:rsid w:val="00F85969"/>
    <w:rsid w:val="00F94141"/>
    <w:rsid w:val="00FA1979"/>
    <w:rsid w:val="00FB0249"/>
    <w:rsid w:val="00FB172B"/>
    <w:rsid w:val="00FB5C94"/>
    <w:rsid w:val="00FC17DF"/>
    <w:rsid w:val="00FC1E22"/>
    <w:rsid w:val="00FC472E"/>
    <w:rsid w:val="00FC71D5"/>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7</Pages>
  <Words>1395</Words>
  <Characters>7797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14</cp:revision>
  <cp:lastPrinted>2017-05-23T11:14:00Z</cp:lastPrinted>
  <dcterms:created xsi:type="dcterms:W3CDTF">2021-10-12T03:51:00Z</dcterms:created>
  <dcterms:modified xsi:type="dcterms:W3CDTF">2024-05-17T13:59:00Z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