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FDD0E" w14:textId="124B4A09" w:rsidR="00C83C5E" w:rsidRPr="002A79AC" w:rsidRDefault="009A2BE9">
      <w:pPr>
        <w:spacing w:before="72"/>
        <w:ind w:left="120"/>
        <w:rPr>
          <w:sz w:val="24"/>
        </w:rPr>
      </w:pPr>
      <w:r w:rsidRPr="002A79AC">
        <w:rPr>
          <w:noProof/>
        </w:rPr>
        <w:drawing>
          <wp:anchor distT="0" distB="0" distL="0" distR="0" simplePos="0" relativeHeight="251655680" behindDoc="0" locked="0" layoutInCell="1" allowOverlap="1" wp14:anchorId="1388F93D" wp14:editId="66D7B46A">
            <wp:simplePos x="0" y="0"/>
            <wp:positionH relativeFrom="page">
              <wp:posOffset>5327015</wp:posOffset>
            </wp:positionH>
            <wp:positionV relativeFrom="paragraph">
              <wp:posOffset>59690</wp:posOffset>
            </wp:positionV>
            <wp:extent cx="1987889" cy="6770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87889" cy="677087"/>
                    </a:xfrm>
                    <a:prstGeom prst="rect">
                      <a:avLst/>
                    </a:prstGeom>
                  </pic:spPr>
                </pic:pic>
              </a:graphicData>
            </a:graphic>
          </wp:anchor>
        </w:drawing>
      </w:r>
      <w:r w:rsidRPr="002A79AC">
        <w:rPr>
          <w:color w:val="00529C"/>
          <w:w w:val="110"/>
          <w:sz w:val="24"/>
        </w:rPr>
        <w:t xml:space="preserve">DEPARTMENT OF </w:t>
      </w:r>
      <w:r w:rsidRPr="002A79AC">
        <w:rPr>
          <w:color w:val="00529C"/>
          <w:spacing w:val="-5"/>
          <w:w w:val="110"/>
          <w:sz w:val="24"/>
        </w:rPr>
        <w:t xml:space="preserve">HEALTH </w:t>
      </w:r>
      <w:r w:rsidRPr="002A79AC">
        <w:rPr>
          <w:color w:val="00529C"/>
          <w:w w:val="110"/>
          <w:sz w:val="24"/>
        </w:rPr>
        <w:t>&amp; HUMAN</w:t>
      </w:r>
      <w:r w:rsidR="007123E6" w:rsidRPr="002A79AC">
        <w:rPr>
          <w:color w:val="00529C"/>
          <w:spacing w:val="67"/>
          <w:w w:val="110"/>
          <w:sz w:val="24"/>
        </w:rPr>
        <w:t xml:space="preserve"> </w:t>
      </w:r>
      <w:r w:rsidRPr="002A79AC">
        <w:rPr>
          <w:color w:val="00529C"/>
          <w:w w:val="110"/>
          <w:sz w:val="24"/>
        </w:rPr>
        <w:t>SERVICES</w:t>
      </w:r>
    </w:p>
    <w:p w14:paraId="68F1BAFD" w14:textId="44373574" w:rsidR="00022837" w:rsidRPr="002A79AC" w:rsidRDefault="009A2BE9">
      <w:pPr>
        <w:spacing w:before="16" w:line="264" w:lineRule="auto"/>
        <w:ind w:left="120" w:right="6540"/>
        <w:rPr>
          <w:sz w:val="20"/>
        </w:rPr>
      </w:pPr>
      <w:r w:rsidRPr="002A79AC">
        <w:rPr>
          <w:sz w:val="20"/>
        </w:rPr>
        <w:t xml:space="preserve">Centers for Medicare &amp; Medicaid Services 7500 Security Boulevard, Mail Stop </w:t>
      </w:r>
      <w:r w:rsidR="00022837" w:rsidRPr="002A79AC">
        <w:rPr>
          <w:sz w:val="20"/>
        </w:rPr>
        <w:t>N1-19-</w:t>
      </w:r>
      <w:r w:rsidR="00B61047" w:rsidRPr="002A79AC">
        <w:rPr>
          <w:sz w:val="20"/>
        </w:rPr>
        <w:t>21</w:t>
      </w:r>
    </w:p>
    <w:p w14:paraId="5D302A9D" w14:textId="18575201" w:rsidR="00C83C5E" w:rsidRPr="002A79AC" w:rsidRDefault="009A2BE9">
      <w:pPr>
        <w:spacing w:before="16" w:line="264" w:lineRule="auto"/>
        <w:ind w:left="120" w:right="6540"/>
        <w:rPr>
          <w:sz w:val="20"/>
        </w:rPr>
      </w:pPr>
      <w:r w:rsidRPr="002A79AC">
        <w:rPr>
          <w:sz w:val="20"/>
        </w:rPr>
        <w:t>Baltimore, Maryland 21244-1850</w:t>
      </w:r>
    </w:p>
    <w:p w14:paraId="1BDFC2A5" w14:textId="4FC99C74" w:rsidR="00C83C5E" w:rsidRPr="002A79AC" w:rsidRDefault="004A54A8">
      <w:pPr>
        <w:pStyle w:val="BodyText"/>
        <w:spacing w:before="2"/>
        <w:rPr>
          <w:sz w:val="12"/>
        </w:rPr>
      </w:pPr>
      <w:r w:rsidRPr="002A79AC">
        <w:rPr>
          <w:noProof/>
        </w:rPr>
        <mc:AlternateContent>
          <mc:Choice Requires="wps">
            <w:drawing>
              <wp:anchor distT="0" distB="0" distL="0" distR="0" simplePos="0" relativeHeight="251656704" behindDoc="0" locked="0" layoutInCell="1" allowOverlap="1" wp14:anchorId="6DA6B7A7" wp14:editId="44AEF62A">
                <wp:simplePos x="0" y="0"/>
                <wp:positionH relativeFrom="page">
                  <wp:posOffset>7315200</wp:posOffset>
                </wp:positionH>
                <wp:positionV relativeFrom="paragraph">
                  <wp:posOffset>118110</wp:posOffset>
                </wp:positionV>
                <wp:extent cx="0" cy="0"/>
                <wp:effectExtent l="6870700" t="8890" r="6883400" b="2921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129">
                          <a:solidFill>
                            <a:srgbClr val="AED477"/>
                          </a:solidFill>
                          <a:round/>
                          <a:headEnd/>
                          <a:tailEnd/>
                        </a:ln>
                        <a:extLst>
                          <a:ext uri="{909E8E84-426E-40dd-AFC4-6F175D3DCCD1}">
                            <a14:hiddenFill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28469A" id="Line 2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in,9.3pt" to="8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" strokecolor="#aed477" strokeweight=".1147mm">
                <w10:wrap type="topAndBottom" anchorx="page"/>
              </v:line>
            </w:pict>
          </mc:Fallback>
        </mc:AlternateContent>
      </w:r>
    </w:p>
    <w:p w14:paraId="723B0636" w14:textId="7AE50454" w:rsidR="00C83C5E" w:rsidRPr="002A79AC" w:rsidRDefault="008B1209">
      <w:pPr>
        <w:pStyle w:val="BodyText"/>
        <w:spacing w:before="5"/>
        <w:rPr>
          <w:sz w:val="5"/>
        </w:rPr>
      </w:pPr>
      <w:r w:rsidRPr="002A79AC">
        <w:rPr>
          <w:noProof/>
          <w:sz w:val="20"/>
        </w:rPr>
        <mc:AlternateContent>
          <mc:Choice Requires="wps">
            <w:drawing>
              <wp:anchor distT="0" distB="0" distL="114300" distR="114300" simplePos="0" relativeHeight="251658240" behindDoc="1" locked="0" layoutInCell="1" allowOverlap="1" wp14:anchorId="414D6CC8" wp14:editId="07268F64">
                <wp:simplePos x="0" y="0"/>
                <wp:positionH relativeFrom="column">
                  <wp:posOffset>29210</wp:posOffset>
                </wp:positionH>
                <wp:positionV relativeFrom="paragraph">
                  <wp:posOffset>69850</wp:posOffset>
                </wp:positionV>
                <wp:extent cx="6858000" cy="603250"/>
                <wp:effectExtent l="0" t="0" r="0" b="635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3250"/>
                        </a:xfrm>
                        <a:prstGeom prst="rect">
                          <a:avLst/>
                        </a:prstGeom>
                        <a:solidFill>
                          <a:srgbClr val="E7F6FD"/>
                        </a:solidFill>
                        <a:ln>
                          <a:noFill/>
                        </a:ln>
                        <a:extLst>
                          <a:ext uri="{91240B29-F687-4f45-9708-019B960494DF}">
                            <a14:hiddenLine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601F0E" id="Rectangle 21" o:spid="_x0000_s1026" style="position:absolute;margin-left:2.3pt;margin-top:5.5pt;width:540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" fillcolor="#e7f6fd" stroked="f"/>
            </w:pict>
          </mc:Fallback>
        </mc:AlternateContent>
      </w:r>
    </w:p>
    <w:p w14:paraId="5D6A3063" w14:textId="73414F68" w:rsidR="00C83C5E" w:rsidRPr="002A79AC" w:rsidRDefault="00DB256E" w:rsidP="005A38BB">
      <w:pPr>
        <w:pStyle w:val="BodyText"/>
        <w:ind w:left="7830"/>
        <w:rPr>
          <w:sz w:val="20"/>
        </w:rPr>
      </w:pPr>
      <w:r w:rsidRPr="002A79AC">
        <w:rPr>
          <w:noProof/>
          <w:sz w:val="20"/>
        </w:rPr>
        <w:drawing>
          <wp:anchor distT="0" distB="0" distL="114300" distR="114300" simplePos="0" relativeHeight="251659264" behindDoc="1" locked="0" layoutInCell="1" allowOverlap="1" wp14:anchorId="28F58CAA" wp14:editId="5C58FFB8">
            <wp:simplePos x="0" y="0"/>
            <wp:positionH relativeFrom="column">
              <wp:posOffset>5049225</wp:posOffset>
            </wp:positionH>
            <wp:positionV relativeFrom="paragraph">
              <wp:posOffset>88900</wp:posOffset>
            </wp:positionV>
            <wp:extent cx="1837944" cy="393192"/>
            <wp:effectExtent l="0" t="0" r="0" b="635"/>
            <wp:wrapTight wrapText="bothSides">
              <wp:wrapPolygon edited="0">
                <wp:start x="597" y="0"/>
                <wp:lineTo x="0" y="1396"/>
                <wp:lineTo x="0" y="20937"/>
                <wp:lineTo x="11643" y="20937"/>
                <wp:lineTo x="13285" y="13260"/>
                <wp:lineTo x="18958" y="10468"/>
                <wp:lineTo x="18958" y="2094"/>
                <wp:lineTo x="9106" y="0"/>
                <wp:lineTo x="5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7944" cy="393192"/>
                    </a:xfrm>
                    <a:prstGeom prst="rect">
                      <a:avLst/>
                    </a:prstGeom>
                  </pic:spPr>
                </pic:pic>
              </a:graphicData>
            </a:graphic>
            <wp14:sizeRelH relativeFrom="margin">
              <wp14:pctWidth>0</wp14:pctWidth>
            </wp14:sizeRelH>
            <wp14:sizeRelV relativeFrom="margin">
              <wp14:pctHeight>0</wp14:pctHeight>
            </wp14:sizeRelV>
          </wp:anchor>
        </w:drawing>
      </w:r>
      <w:r w:rsidR="00790DD9">
        <w:rPr>
          <w:noProof/>
          <w:sz w:val="20"/>
        </w:rPr>
        <w:t xml:space="preserve"> </w:t>
      </w:r>
      <w:r w:rsidR="008B1209" w:rsidRPr="002A79AC">
        <w:rPr>
          <w:noProof/>
          <w:sz w:val="20"/>
        </w:rPr>
        <w:t xml:space="preserve"> </w:t>
      </w:r>
    </w:p>
    <w:p w14:paraId="4DCF4006" w14:textId="25EB6AF0" w:rsidR="00C83C5E" w:rsidRPr="002A79AC" w:rsidRDefault="00C83C5E">
      <w:pPr>
        <w:pStyle w:val="BodyText"/>
        <w:rPr>
          <w:sz w:val="20"/>
        </w:rPr>
      </w:pPr>
    </w:p>
    <w:p w14:paraId="22D7FBE6" w14:textId="77777777" w:rsidR="00C83C5E" w:rsidRPr="002A79AC" w:rsidRDefault="00C83C5E">
      <w:pPr>
        <w:pStyle w:val="BodyText"/>
        <w:spacing w:before="4"/>
        <w:rPr>
          <w:sz w:val="27"/>
        </w:rPr>
      </w:pPr>
    </w:p>
    <w:p w14:paraId="36E0C954" w14:textId="77777777" w:rsidR="00DB256E" w:rsidRPr="002A79AC" w:rsidRDefault="00DB256E">
      <w:pPr>
        <w:spacing w:before="87" w:line="450" w:lineRule="exact"/>
        <w:ind w:left="120"/>
        <w:rPr>
          <w:b/>
          <w:color w:val="005499"/>
          <w:sz w:val="40"/>
        </w:rPr>
      </w:pPr>
    </w:p>
    <w:p w14:paraId="52E7789A" w14:textId="77777777" w:rsidR="00C83C5E" w:rsidRPr="002A79AC" w:rsidRDefault="009A2BE9">
      <w:pPr>
        <w:spacing w:before="87" w:line="450" w:lineRule="exact"/>
        <w:ind w:left="120"/>
        <w:rPr>
          <w:b/>
          <w:sz w:val="40"/>
        </w:rPr>
      </w:pPr>
      <w:r w:rsidRPr="002A79AC">
        <w:rPr>
          <w:b/>
          <w:color w:val="005499"/>
          <w:sz w:val="40"/>
        </w:rPr>
        <w:t>HIPAA Administrative Simplification</w:t>
      </w:r>
    </w:p>
    <w:p w14:paraId="150A81D1" w14:textId="5C08703B" w:rsidR="00C83C5E" w:rsidRPr="002A79AC" w:rsidRDefault="006A2C81">
      <w:pPr>
        <w:tabs>
          <w:tab w:val="left" w:pos="9120"/>
        </w:tabs>
        <w:spacing w:line="450" w:lineRule="exact"/>
        <w:ind w:left="120"/>
        <w:rPr>
          <w:sz w:val="28"/>
        </w:rPr>
      </w:pPr>
      <w:r w:rsidRPr="002A79AC">
        <w:rPr>
          <w:b/>
          <w:color w:val="005499"/>
          <w:spacing w:val="-12"/>
          <w:sz w:val="40"/>
        </w:rPr>
        <w:t>Frequently Asked Question</w:t>
      </w:r>
      <w:r w:rsidR="00153534" w:rsidRPr="002A79AC">
        <w:rPr>
          <w:b/>
          <w:color w:val="005499"/>
          <w:spacing w:val="-12"/>
          <w:sz w:val="40"/>
        </w:rPr>
        <w:t>s</w:t>
      </w:r>
      <w:r w:rsidR="00790DD9">
        <w:rPr>
          <w:b/>
          <w:color w:val="005499"/>
          <w:spacing w:val="-11"/>
          <w:sz w:val="40"/>
        </w:rPr>
        <w:t xml:space="preserve">               </w:t>
      </w:r>
      <w:r w:rsidR="001425D0">
        <w:rPr>
          <w:b/>
          <w:color w:val="005499"/>
          <w:spacing w:val="-11"/>
          <w:sz w:val="40"/>
        </w:rPr>
        <w:t xml:space="preserve">                 </w:t>
      </w:r>
      <w:r w:rsidR="002A79AC" w:rsidRPr="002A79AC">
        <w:rPr>
          <w:color w:val="005499"/>
          <w:sz w:val="28"/>
        </w:rPr>
        <w:t>December</w:t>
      </w:r>
      <w:r w:rsidR="009A2BE9" w:rsidRPr="002A79AC">
        <w:rPr>
          <w:color w:val="005499"/>
          <w:sz w:val="28"/>
        </w:rPr>
        <w:t xml:space="preserve"> </w:t>
      </w:r>
      <w:r w:rsidR="002A79AC" w:rsidRPr="002A79AC">
        <w:rPr>
          <w:color w:val="005499"/>
          <w:sz w:val="28"/>
        </w:rPr>
        <w:t>21</w:t>
      </w:r>
      <w:r w:rsidR="009A2BE9" w:rsidRPr="002A79AC">
        <w:rPr>
          <w:color w:val="005499"/>
          <w:sz w:val="28"/>
        </w:rPr>
        <w:t>,</w:t>
      </w:r>
      <w:r w:rsidR="009A2BE9" w:rsidRPr="002A79AC">
        <w:rPr>
          <w:color w:val="005499"/>
          <w:spacing w:val="-9"/>
          <w:sz w:val="28"/>
        </w:rPr>
        <w:t xml:space="preserve"> </w:t>
      </w:r>
      <w:r w:rsidR="009A2BE9" w:rsidRPr="002A79AC">
        <w:rPr>
          <w:color w:val="005499"/>
          <w:sz w:val="28"/>
        </w:rPr>
        <w:t>2018</w:t>
      </w:r>
    </w:p>
    <w:p w14:paraId="50B25227" w14:textId="37F0B02A" w:rsidR="006A2C81" w:rsidRPr="002A79AC" w:rsidRDefault="002A79AC" w:rsidP="00E929DD">
      <w:pPr>
        <w:pStyle w:val="Heading1"/>
        <w:spacing w:before="320"/>
        <w:ind w:left="115"/>
        <w:rPr>
          <w:color w:val="005499"/>
        </w:rPr>
      </w:pPr>
      <w:r>
        <w:rPr>
          <w:color w:val="005499"/>
        </w:rPr>
        <w:t>Health Plan Identifier Notice of Proposed Rulemaking FAQs</w:t>
      </w:r>
    </w:p>
    <w:p w14:paraId="4F22E88C" w14:textId="15C777BE" w:rsidR="00C83C5E" w:rsidRPr="002A79AC" w:rsidRDefault="00153534" w:rsidP="006A2C81">
      <w:pPr>
        <w:pStyle w:val="Heading1"/>
        <w:ind w:left="115"/>
        <w:rPr>
          <w:color w:val="005499"/>
        </w:rPr>
      </w:pPr>
      <w:r w:rsidRPr="002A79AC">
        <w:rPr>
          <w:color w:val="005499"/>
        </w:rPr>
        <w:t>Question</w:t>
      </w:r>
      <w:bookmarkStart w:id="0" w:name="_GoBack"/>
      <w:bookmarkEnd w:id="0"/>
    </w:p>
    <w:p w14:paraId="6DE05555" w14:textId="715DB3DA" w:rsidR="002A79AC" w:rsidRPr="002A79AC" w:rsidRDefault="002A79AC" w:rsidP="006A2C81">
      <w:pPr>
        <w:pStyle w:val="Heading1"/>
        <w:ind w:left="115"/>
        <w:rPr>
          <w:b w:val="0"/>
          <w:bCs w:val="0"/>
          <w:sz w:val="24"/>
          <w:szCs w:val="19"/>
        </w:rPr>
      </w:pPr>
      <w:r w:rsidRPr="002A79AC">
        <w:rPr>
          <w:b w:val="0"/>
          <w:bCs w:val="0"/>
          <w:sz w:val="24"/>
          <w:szCs w:val="19"/>
        </w:rPr>
        <w:t>What does the Health and Human Services (HHS) proposed rule to rescind the Health Plan Identifier (HPID) and Other Entity Identifier (OEID) mean to HIPAA covered entities and their business associates?</w:t>
      </w:r>
    </w:p>
    <w:p w14:paraId="58B8C5F8" w14:textId="381DE4D3" w:rsidR="006A2C81" w:rsidRPr="002A79AC" w:rsidRDefault="00153534" w:rsidP="006A2C81">
      <w:pPr>
        <w:pStyle w:val="Heading1"/>
        <w:ind w:left="115"/>
        <w:rPr>
          <w:color w:val="005499"/>
        </w:rPr>
      </w:pPr>
      <w:r w:rsidRPr="002A79AC">
        <w:rPr>
          <w:color w:val="005499"/>
        </w:rPr>
        <w:t>Answer</w:t>
      </w:r>
    </w:p>
    <w:p w14:paraId="349D59C0" w14:textId="5EE46C30" w:rsidR="00C83C5E" w:rsidRPr="002A79AC" w:rsidRDefault="002A79AC" w:rsidP="002A79AC">
      <w:pPr>
        <w:pStyle w:val="BodyText"/>
        <w:spacing w:before="265"/>
        <w:ind w:left="90" w:right="245"/>
        <w:rPr>
          <w:color w:val="000000"/>
          <w:sz w:val="24"/>
          <w:shd w:val="clear" w:color="auto" w:fill="FFFFFF"/>
        </w:rPr>
      </w:pPr>
      <w:r w:rsidRPr="002A79AC">
        <w:rPr>
          <w:color w:val="000000"/>
          <w:sz w:val="24"/>
          <w:shd w:val="clear" w:color="auto" w:fill="FFFFFF"/>
        </w:rPr>
        <w:t>The proposed rule to rescind the Health Plan Identifier (HPID) and Other Entity Identifier (OEID) means that the Department of Health and Human Services (HHS) is proposing to eliminate the requirement for health plans to obtain and use an HPID in HIPAA standard transactions</w:t>
      </w:r>
      <w:r w:rsidR="00790DD9">
        <w:rPr>
          <w:color w:val="000000"/>
          <w:sz w:val="24"/>
          <w:shd w:val="clear" w:color="auto" w:fill="FFFFFF"/>
        </w:rPr>
        <w:t>.</w:t>
      </w:r>
      <w:r w:rsidRPr="002A79AC">
        <w:rPr>
          <w:color w:val="000000"/>
          <w:sz w:val="24"/>
          <w:shd w:val="clear" w:color="auto" w:fill="FFFFFF"/>
        </w:rPr>
        <w:t xml:space="preserve"> This action will apply to all health plans, including the fully insured groups that were included in the final rule published in September 2012.</w:t>
      </w:r>
      <w:r w:rsidR="00790DD9">
        <w:rPr>
          <w:color w:val="000000"/>
          <w:sz w:val="24"/>
          <w:shd w:val="clear" w:color="auto" w:fill="FFFFFF"/>
        </w:rPr>
        <w:t xml:space="preserve"> </w:t>
      </w:r>
      <w:r w:rsidRPr="002A79AC">
        <w:rPr>
          <w:color w:val="000000"/>
          <w:sz w:val="24"/>
          <w:shd w:val="clear" w:color="auto" w:fill="FFFFFF"/>
        </w:rPr>
        <w:t>The OEID was a voluntary identifier, and organizations will no longer be able to enumerate to obtain this type of identifier.</w:t>
      </w:r>
    </w:p>
    <w:p w14:paraId="37FF9FA6" w14:textId="77777777" w:rsidR="002A79AC" w:rsidRDefault="002A79AC" w:rsidP="002A79AC">
      <w:pPr>
        <w:pStyle w:val="Heading1"/>
        <w:ind w:left="115"/>
        <w:rPr>
          <w:color w:val="005499"/>
        </w:rPr>
      </w:pPr>
    </w:p>
    <w:p w14:paraId="12FB6F4D" w14:textId="27A31F97" w:rsidR="002A79AC" w:rsidRPr="002A79AC" w:rsidRDefault="002A79AC" w:rsidP="002A79AC">
      <w:pPr>
        <w:pStyle w:val="Heading1"/>
        <w:ind w:left="115"/>
        <w:rPr>
          <w:color w:val="005499"/>
        </w:rPr>
      </w:pPr>
      <w:r w:rsidRPr="002A79AC">
        <w:rPr>
          <w:color w:val="005499"/>
        </w:rPr>
        <w:t>Question</w:t>
      </w:r>
    </w:p>
    <w:p w14:paraId="74AABC7C" w14:textId="25C84CF0" w:rsidR="002A79AC" w:rsidRPr="002A79AC" w:rsidRDefault="002A79AC" w:rsidP="002A79AC">
      <w:pPr>
        <w:pStyle w:val="BodyText"/>
        <w:spacing w:before="265"/>
        <w:ind w:left="90" w:right="245"/>
        <w:rPr>
          <w:sz w:val="24"/>
          <w:szCs w:val="24"/>
        </w:rPr>
      </w:pPr>
      <w:r w:rsidRPr="002A79AC">
        <w:rPr>
          <w:sz w:val="24"/>
          <w:szCs w:val="24"/>
        </w:rPr>
        <w:t>If my organization is a covered health plan under HIPAA and obtained HPID(s), or an organizational entity that obtained an OEID, how do I terminate my number(s) in the Health Plan and Other Entity System (HPOES)?</w:t>
      </w:r>
      <w:r w:rsidR="00790DD9">
        <w:rPr>
          <w:sz w:val="24"/>
          <w:szCs w:val="24"/>
        </w:rPr>
        <w:t xml:space="preserve"> </w:t>
      </w:r>
    </w:p>
    <w:p w14:paraId="344C795C" w14:textId="77777777" w:rsidR="002A79AC" w:rsidRPr="002A79AC" w:rsidRDefault="002A79AC" w:rsidP="002A79AC">
      <w:pPr>
        <w:pStyle w:val="Heading1"/>
        <w:ind w:left="115"/>
        <w:rPr>
          <w:color w:val="005499"/>
        </w:rPr>
      </w:pPr>
      <w:r w:rsidRPr="002A79AC">
        <w:rPr>
          <w:color w:val="005499"/>
        </w:rPr>
        <w:t>Answer</w:t>
      </w:r>
    </w:p>
    <w:p w14:paraId="4E0ED49E" w14:textId="77777777" w:rsidR="002A79AC" w:rsidRDefault="002A79AC" w:rsidP="002A79AC">
      <w:pPr>
        <w:rPr>
          <w:sz w:val="24"/>
          <w:szCs w:val="24"/>
        </w:rPr>
      </w:pPr>
    </w:p>
    <w:p w14:paraId="550DCE4B" w14:textId="48392454" w:rsidR="002A79AC" w:rsidRPr="002A79AC" w:rsidRDefault="002A79AC" w:rsidP="002A79AC">
      <w:pPr>
        <w:ind w:left="90"/>
        <w:rPr>
          <w:sz w:val="24"/>
          <w:szCs w:val="24"/>
        </w:rPr>
      </w:pPr>
      <w:r w:rsidRPr="002A79AC">
        <w:rPr>
          <w:sz w:val="24"/>
          <w:szCs w:val="24"/>
        </w:rPr>
        <w:t>The Department of Health and Human Services (HHS) will be responsible for terminating existing HPIDs and OEIDs on behalf of any organization that obtained one of these identifiers in the Health Plan and Other Entity System (HPOES).</w:t>
      </w:r>
      <w:r w:rsidR="00790DD9">
        <w:rPr>
          <w:sz w:val="24"/>
          <w:szCs w:val="24"/>
        </w:rPr>
        <w:t xml:space="preserve"> </w:t>
      </w:r>
      <w:r w:rsidRPr="002A79AC">
        <w:rPr>
          <w:sz w:val="24"/>
          <w:szCs w:val="24"/>
        </w:rPr>
        <w:t>HHS will provide notification via email to the contact person on file for each health plan and other entity when the action is complete.</w:t>
      </w:r>
      <w:r w:rsidR="00790DD9">
        <w:rPr>
          <w:sz w:val="24"/>
          <w:szCs w:val="24"/>
        </w:rPr>
        <w:t xml:space="preserve"> </w:t>
      </w:r>
      <w:r w:rsidRPr="002A79AC">
        <w:rPr>
          <w:sz w:val="24"/>
          <w:szCs w:val="24"/>
        </w:rPr>
        <w:t>HHS will provide an explanation about this process to the contact for each organization with an HPID or OEID.</w:t>
      </w:r>
      <w:r w:rsidR="00790DD9">
        <w:rPr>
          <w:sz w:val="24"/>
          <w:szCs w:val="24"/>
        </w:rPr>
        <w:t xml:space="preserve"> </w:t>
      </w:r>
      <w:r w:rsidRPr="002A79AC">
        <w:rPr>
          <w:sz w:val="24"/>
          <w:szCs w:val="24"/>
        </w:rPr>
        <w:t xml:space="preserve">HHS will also publish information on the CMS </w:t>
      </w:r>
      <w:r w:rsidR="00466C71">
        <w:rPr>
          <w:sz w:val="24"/>
          <w:szCs w:val="24"/>
        </w:rPr>
        <w:t>A</w:t>
      </w:r>
      <w:r w:rsidRPr="002A79AC">
        <w:rPr>
          <w:sz w:val="24"/>
          <w:szCs w:val="24"/>
        </w:rPr>
        <w:t xml:space="preserve">dministrative </w:t>
      </w:r>
      <w:r w:rsidR="00466C71">
        <w:rPr>
          <w:sz w:val="24"/>
          <w:szCs w:val="24"/>
        </w:rPr>
        <w:t>S</w:t>
      </w:r>
      <w:r w:rsidRPr="002A79AC">
        <w:rPr>
          <w:sz w:val="24"/>
          <w:szCs w:val="24"/>
        </w:rPr>
        <w:t xml:space="preserve">implification web page at </w:t>
      </w:r>
      <w:hyperlink r:id="rId10" w:history="1">
        <w:r w:rsidRPr="002A79AC">
          <w:rPr>
            <w:rStyle w:val="Hyperlink"/>
            <w:sz w:val="24"/>
            <w:szCs w:val="24"/>
          </w:rPr>
          <w:t>https://www.cms.gov/Regulations-and-Guidance/Administrative-Simplification/Unique-Identifier/HPID.html</w:t>
        </w:r>
      </w:hyperlink>
      <w:r w:rsidR="00466C71">
        <w:rPr>
          <w:sz w:val="24"/>
          <w:szCs w:val="24"/>
        </w:rPr>
        <w:t>.</w:t>
      </w:r>
    </w:p>
    <w:p w14:paraId="622F0979" w14:textId="77777777" w:rsidR="002A79AC" w:rsidRDefault="002A79AC" w:rsidP="002A79AC">
      <w:pPr>
        <w:pStyle w:val="Heading1"/>
        <w:ind w:left="115"/>
        <w:rPr>
          <w:color w:val="005499"/>
        </w:rPr>
      </w:pPr>
    </w:p>
    <w:p w14:paraId="52E98E93" w14:textId="649C7B32" w:rsidR="002A79AC" w:rsidRPr="002A79AC" w:rsidRDefault="002A79AC" w:rsidP="002A79AC">
      <w:pPr>
        <w:pStyle w:val="Heading1"/>
        <w:ind w:left="115"/>
        <w:rPr>
          <w:color w:val="005499"/>
        </w:rPr>
      </w:pPr>
      <w:r w:rsidRPr="002A79AC">
        <w:rPr>
          <w:color w:val="005499"/>
        </w:rPr>
        <w:t>Question</w:t>
      </w:r>
    </w:p>
    <w:p w14:paraId="0DAFE6CB" w14:textId="77777777" w:rsidR="002A79AC" w:rsidRPr="002A79AC" w:rsidRDefault="002A79AC" w:rsidP="002A79AC">
      <w:pPr>
        <w:adjustRightInd w:val="0"/>
        <w:rPr>
          <w:sz w:val="24"/>
          <w:szCs w:val="24"/>
        </w:rPr>
      </w:pPr>
    </w:p>
    <w:p w14:paraId="3035C187" w14:textId="4E42C2BE" w:rsidR="002A79AC" w:rsidRPr="002A79AC" w:rsidRDefault="002A79AC" w:rsidP="002A79AC">
      <w:pPr>
        <w:ind w:left="90"/>
        <w:rPr>
          <w:sz w:val="24"/>
          <w:szCs w:val="24"/>
        </w:rPr>
      </w:pPr>
      <w:r w:rsidRPr="002A79AC">
        <w:rPr>
          <w:sz w:val="24"/>
          <w:szCs w:val="24"/>
        </w:rPr>
        <w:t xml:space="preserve">If my organization has health plan identifier(s) </w:t>
      </w:r>
      <w:r w:rsidR="00466C71">
        <w:rPr>
          <w:sz w:val="24"/>
          <w:szCs w:val="24"/>
        </w:rPr>
        <w:t>(</w:t>
      </w:r>
      <w:r w:rsidRPr="002A79AC">
        <w:rPr>
          <w:sz w:val="24"/>
          <w:szCs w:val="24"/>
        </w:rPr>
        <w:t>HPID) or an Other Entity Identifier (OEID), may these numbers continue to be used in HIPAA standard transactions after publication of a final rule to rescind the HPID and OEID?</w:t>
      </w:r>
    </w:p>
    <w:p w14:paraId="74D89ACE" w14:textId="77777777" w:rsidR="002A79AC" w:rsidRPr="002A79AC" w:rsidRDefault="002A79AC" w:rsidP="002A79AC">
      <w:pPr>
        <w:pStyle w:val="Heading1"/>
        <w:ind w:left="115"/>
        <w:rPr>
          <w:color w:val="005499"/>
        </w:rPr>
      </w:pPr>
      <w:r w:rsidRPr="002A79AC">
        <w:rPr>
          <w:color w:val="005499"/>
        </w:rPr>
        <w:t>Answer</w:t>
      </w:r>
    </w:p>
    <w:p w14:paraId="1AA54E60" w14:textId="77777777" w:rsidR="002A79AC" w:rsidRDefault="002A79AC" w:rsidP="002A79AC">
      <w:pPr>
        <w:adjustRightInd w:val="0"/>
        <w:rPr>
          <w:sz w:val="24"/>
          <w:szCs w:val="24"/>
        </w:rPr>
      </w:pPr>
    </w:p>
    <w:p w14:paraId="67EDBBFF" w14:textId="38FDD7B4" w:rsidR="002A79AC" w:rsidRPr="002A79AC" w:rsidRDefault="002A79AC" w:rsidP="002A79AC">
      <w:pPr>
        <w:adjustRightInd w:val="0"/>
        <w:ind w:left="90"/>
        <w:rPr>
          <w:sz w:val="24"/>
          <w:szCs w:val="24"/>
        </w:rPr>
      </w:pPr>
      <w:r w:rsidRPr="002A79AC">
        <w:rPr>
          <w:sz w:val="24"/>
          <w:szCs w:val="24"/>
        </w:rPr>
        <w:t>Yes.</w:t>
      </w:r>
      <w:r w:rsidR="00790DD9">
        <w:rPr>
          <w:sz w:val="24"/>
          <w:szCs w:val="24"/>
        </w:rPr>
        <w:t xml:space="preserve"> </w:t>
      </w:r>
      <w:r w:rsidRPr="002A79AC">
        <w:rPr>
          <w:sz w:val="24"/>
          <w:szCs w:val="24"/>
        </w:rPr>
        <w:t>Covered entities and other organizations that exchange HIPAA standard transactions and use HPIDs and OEIDs in those transactions may continue to use those identifiers after publication of the final rule.</w:t>
      </w:r>
      <w:r w:rsidR="00790DD9">
        <w:rPr>
          <w:sz w:val="24"/>
          <w:szCs w:val="24"/>
        </w:rPr>
        <w:t xml:space="preserve"> </w:t>
      </w:r>
      <w:r w:rsidRPr="002A79AC">
        <w:rPr>
          <w:sz w:val="24"/>
          <w:szCs w:val="24"/>
        </w:rPr>
        <w:t>However, HHS will not be maintaining the Health Plan and Other Entity System (HPOES) system with which the numbers were originally enumerated.</w:t>
      </w:r>
      <w:r w:rsidR="00790DD9">
        <w:rPr>
          <w:sz w:val="24"/>
          <w:szCs w:val="24"/>
        </w:rPr>
        <w:t xml:space="preserve"> </w:t>
      </w:r>
      <w:r w:rsidRPr="002A79AC">
        <w:rPr>
          <w:sz w:val="24"/>
          <w:szCs w:val="24"/>
        </w:rPr>
        <w:t xml:space="preserve">Thus, if there are any organizational changes that would result in a change to the HPID or OEID, HHS will not issue new identifiers. </w:t>
      </w:r>
    </w:p>
    <w:p w14:paraId="1ABF700E" w14:textId="77777777" w:rsidR="002A79AC" w:rsidRDefault="002A79AC" w:rsidP="002A79AC">
      <w:pPr>
        <w:pStyle w:val="Heading1"/>
        <w:ind w:left="115"/>
        <w:rPr>
          <w:color w:val="005499"/>
        </w:rPr>
      </w:pPr>
    </w:p>
    <w:p w14:paraId="650F80AE" w14:textId="418B5EC5" w:rsidR="002A79AC" w:rsidRPr="002A79AC" w:rsidRDefault="002A79AC" w:rsidP="002A79AC">
      <w:pPr>
        <w:pStyle w:val="Heading1"/>
        <w:ind w:left="115"/>
        <w:rPr>
          <w:color w:val="005499"/>
        </w:rPr>
      </w:pPr>
      <w:r w:rsidRPr="002A79AC">
        <w:rPr>
          <w:color w:val="005499"/>
        </w:rPr>
        <w:t>Question</w:t>
      </w:r>
    </w:p>
    <w:p w14:paraId="26520CAA" w14:textId="77777777" w:rsidR="002A79AC" w:rsidRPr="002A79AC" w:rsidRDefault="002A79AC" w:rsidP="002A79AC">
      <w:pPr>
        <w:rPr>
          <w:b/>
          <w:sz w:val="24"/>
          <w:szCs w:val="24"/>
        </w:rPr>
      </w:pPr>
    </w:p>
    <w:p w14:paraId="34BCA63B" w14:textId="7315F186" w:rsidR="002A79AC" w:rsidRPr="002A79AC" w:rsidRDefault="002A79AC" w:rsidP="002A79AC">
      <w:pPr>
        <w:ind w:left="90"/>
        <w:rPr>
          <w:sz w:val="24"/>
          <w:szCs w:val="24"/>
        </w:rPr>
      </w:pPr>
      <w:r w:rsidRPr="002A79AC">
        <w:rPr>
          <w:sz w:val="24"/>
          <w:szCs w:val="24"/>
        </w:rPr>
        <w:t>After the Department of Health and Human Services (HHS) publishes a final rule to rescind the HPID and OEID, will the Health Plan and Other Entity System (HPOES) continue to issue HPIDs or OEIDs to organizations who chose to enumerate?</w:t>
      </w:r>
      <w:r w:rsidR="00790DD9">
        <w:rPr>
          <w:sz w:val="24"/>
          <w:szCs w:val="24"/>
        </w:rPr>
        <w:t xml:space="preserve"> </w:t>
      </w:r>
      <w:r w:rsidRPr="002A79AC">
        <w:rPr>
          <w:sz w:val="24"/>
          <w:szCs w:val="24"/>
        </w:rPr>
        <w:t xml:space="preserve"> </w:t>
      </w:r>
    </w:p>
    <w:p w14:paraId="0E433F61" w14:textId="77777777" w:rsidR="002A79AC" w:rsidRPr="002A79AC" w:rsidRDefault="002A79AC" w:rsidP="002A79AC">
      <w:pPr>
        <w:pStyle w:val="Heading1"/>
        <w:ind w:left="115"/>
        <w:rPr>
          <w:color w:val="005499"/>
        </w:rPr>
      </w:pPr>
      <w:r w:rsidRPr="002A79AC">
        <w:rPr>
          <w:color w:val="005499"/>
        </w:rPr>
        <w:t>Answer</w:t>
      </w:r>
    </w:p>
    <w:p w14:paraId="4FA95410" w14:textId="77777777" w:rsidR="002A79AC" w:rsidRDefault="002A79AC" w:rsidP="002A79AC">
      <w:pPr>
        <w:rPr>
          <w:sz w:val="24"/>
          <w:szCs w:val="24"/>
        </w:rPr>
      </w:pPr>
    </w:p>
    <w:p w14:paraId="4442026B" w14:textId="4B64F472" w:rsidR="002A79AC" w:rsidRPr="002A79AC" w:rsidRDefault="002A79AC" w:rsidP="002A79AC">
      <w:pPr>
        <w:ind w:left="90"/>
        <w:rPr>
          <w:sz w:val="24"/>
          <w:szCs w:val="24"/>
        </w:rPr>
      </w:pPr>
      <w:r>
        <w:rPr>
          <w:sz w:val="24"/>
          <w:szCs w:val="24"/>
        </w:rPr>
        <w:t xml:space="preserve">No. </w:t>
      </w:r>
      <w:r w:rsidRPr="002A79AC">
        <w:rPr>
          <w:sz w:val="24"/>
          <w:szCs w:val="24"/>
        </w:rPr>
        <w:t>The Department of Health and Human Services (HHS) will not continue to issues HPIDs or OEIDs through the Health Plan and Other Entity System (HPOES) after the final rule is published</w:t>
      </w:r>
      <w:r w:rsidRPr="002A79AC">
        <w:rPr>
          <w:b/>
          <w:sz w:val="24"/>
          <w:szCs w:val="24"/>
        </w:rPr>
        <w:t>.</w:t>
      </w:r>
      <w:r w:rsidR="00790DD9">
        <w:rPr>
          <w:b/>
          <w:sz w:val="24"/>
          <w:szCs w:val="24"/>
        </w:rPr>
        <w:t xml:space="preserve"> </w:t>
      </w:r>
      <w:r w:rsidRPr="002A79AC">
        <w:rPr>
          <w:sz w:val="24"/>
          <w:szCs w:val="24"/>
        </w:rPr>
        <w:t>Once HHS publishes the final rule to rescind the HPID and OEID, health plans and other organizations will not be able to enumerate or obtain an HPID or OEID.</w:t>
      </w:r>
      <w:r w:rsidR="00790DD9">
        <w:rPr>
          <w:sz w:val="24"/>
          <w:szCs w:val="24"/>
        </w:rPr>
        <w:t xml:space="preserve">  </w:t>
      </w:r>
    </w:p>
    <w:p w14:paraId="07E630B2" w14:textId="77777777" w:rsidR="002A79AC" w:rsidRDefault="002A79AC" w:rsidP="002A79AC">
      <w:pPr>
        <w:pStyle w:val="Heading1"/>
        <w:ind w:left="115"/>
        <w:rPr>
          <w:color w:val="005499"/>
        </w:rPr>
      </w:pPr>
    </w:p>
    <w:p w14:paraId="1EC886E7" w14:textId="3D3A7D50" w:rsidR="002A79AC" w:rsidRPr="002A79AC" w:rsidRDefault="002A79AC" w:rsidP="002A79AC">
      <w:pPr>
        <w:pStyle w:val="Heading1"/>
        <w:ind w:left="115"/>
        <w:rPr>
          <w:color w:val="005499"/>
        </w:rPr>
      </w:pPr>
      <w:r w:rsidRPr="002A79AC">
        <w:rPr>
          <w:color w:val="005499"/>
        </w:rPr>
        <w:t>Question</w:t>
      </w:r>
    </w:p>
    <w:p w14:paraId="3363ACAC" w14:textId="77777777" w:rsidR="002A79AC" w:rsidRPr="002A79AC" w:rsidRDefault="002A79AC" w:rsidP="002A79AC">
      <w:pPr>
        <w:adjustRightInd w:val="0"/>
        <w:rPr>
          <w:sz w:val="24"/>
          <w:szCs w:val="24"/>
        </w:rPr>
      </w:pPr>
    </w:p>
    <w:p w14:paraId="11E4083F" w14:textId="3C487C64" w:rsidR="002A79AC" w:rsidRPr="002A79AC" w:rsidRDefault="002A79AC" w:rsidP="002A79AC">
      <w:pPr>
        <w:ind w:left="90"/>
        <w:rPr>
          <w:sz w:val="24"/>
          <w:szCs w:val="24"/>
        </w:rPr>
      </w:pPr>
      <w:r w:rsidRPr="002A79AC">
        <w:rPr>
          <w:sz w:val="24"/>
          <w:szCs w:val="24"/>
        </w:rPr>
        <w:t>Will new versions of the HIPAA standards and operating rules be updated to exclude use of the HPID and OEID?</w:t>
      </w:r>
    </w:p>
    <w:p w14:paraId="44E32C74" w14:textId="77777777" w:rsidR="002A79AC" w:rsidRPr="002A79AC" w:rsidRDefault="002A79AC" w:rsidP="002A79AC">
      <w:pPr>
        <w:pStyle w:val="Heading1"/>
        <w:ind w:left="115"/>
        <w:rPr>
          <w:color w:val="005499"/>
        </w:rPr>
      </w:pPr>
      <w:r w:rsidRPr="002A79AC">
        <w:rPr>
          <w:color w:val="005499"/>
        </w:rPr>
        <w:t>Answer</w:t>
      </w:r>
    </w:p>
    <w:p w14:paraId="444C2FC4" w14:textId="77777777" w:rsidR="002A79AC" w:rsidRDefault="002A79AC" w:rsidP="002A79AC">
      <w:pPr>
        <w:rPr>
          <w:color w:val="333333"/>
          <w:sz w:val="24"/>
          <w:szCs w:val="24"/>
        </w:rPr>
      </w:pPr>
    </w:p>
    <w:p w14:paraId="741D107B" w14:textId="2F44DA5A" w:rsidR="002A79AC" w:rsidRDefault="002A79AC" w:rsidP="002A79AC">
      <w:pPr>
        <w:ind w:left="90"/>
        <w:rPr>
          <w:color w:val="333333"/>
          <w:sz w:val="24"/>
          <w:szCs w:val="24"/>
        </w:rPr>
      </w:pPr>
      <w:r w:rsidRPr="002A79AC">
        <w:rPr>
          <w:color w:val="333333"/>
          <w:sz w:val="24"/>
          <w:szCs w:val="24"/>
        </w:rPr>
        <w:t>The standards development and operating rule authoring entity organizations, X12, NCPDP, HL7 and CAQH CORE will determine if any data field or rule updates are necessary to ensure that they reflect the regulatory language regarding the HPID and OEID.</w:t>
      </w:r>
      <w:r w:rsidR="00790DD9">
        <w:rPr>
          <w:color w:val="333333"/>
          <w:sz w:val="24"/>
          <w:szCs w:val="24"/>
        </w:rPr>
        <w:t xml:space="preserve"> </w:t>
      </w:r>
      <w:r w:rsidRPr="002A79AC">
        <w:rPr>
          <w:color w:val="333333"/>
          <w:sz w:val="24"/>
          <w:szCs w:val="24"/>
        </w:rPr>
        <w:t>Questions should be submitted to those organizations at the following websites:</w:t>
      </w:r>
    </w:p>
    <w:p w14:paraId="1E48EF7C" w14:textId="77777777" w:rsidR="002A79AC" w:rsidRPr="002A79AC" w:rsidRDefault="002A79AC" w:rsidP="002A79AC">
      <w:pPr>
        <w:ind w:left="90"/>
        <w:rPr>
          <w:color w:val="333333"/>
          <w:sz w:val="24"/>
          <w:szCs w:val="24"/>
        </w:rPr>
      </w:pPr>
    </w:p>
    <w:p w14:paraId="1A0E3659" w14:textId="77777777" w:rsidR="002A79AC" w:rsidRPr="002A79AC" w:rsidRDefault="002A79AC" w:rsidP="002A79AC">
      <w:pPr>
        <w:widowControl/>
        <w:numPr>
          <w:ilvl w:val="0"/>
          <w:numId w:val="13"/>
        </w:numPr>
        <w:autoSpaceDE/>
        <w:autoSpaceDN/>
        <w:rPr>
          <w:color w:val="333333"/>
          <w:sz w:val="24"/>
          <w:szCs w:val="24"/>
        </w:rPr>
      </w:pPr>
      <w:r w:rsidRPr="002A79AC">
        <w:rPr>
          <w:color w:val="333333"/>
          <w:sz w:val="24"/>
          <w:szCs w:val="24"/>
        </w:rPr>
        <w:t xml:space="preserve">ASC X12: </w:t>
      </w:r>
      <w:hyperlink r:id="rId11" w:history="1">
        <w:r w:rsidRPr="002A79AC">
          <w:rPr>
            <w:rStyle w:val="Hyperlink"/>
            <w:sz w:val="24"/>
            <w:szCs w:val="24"/>
          </w:rPr>
          <w:t>www.x12.org</w:t>
        </w:r>
      </w:hyperlink>
    </w:p>
    <w:p w14:paraId="2E47AAF5" w14:textId="77777777" w:rsidR="002A79AC" w:rsidRPr="002A79AC" w:rsidRDefault="002A79AC" w:rsidP="002A79AC">
      <w:pPr>
        <w:widowControl/>
        <w:numPr>
          <w:ilvl w:val="0"/>
          <w:numId w:val="13"/>
        </w:numPr>
        <w:autoSpaceDE/>
        <w:autoSpaceDN/>
        <w:rPr>
          <w:sz w:val="24"/>
          <w:szCs w:val="24"/>
        </w:rPr>
      </w:pPr>
      <w:r w:rsidRPr="002A79AC">
        <w:rPr>
          <w:color w:val="333333"/>
          <w:sz w:val="24"/>
          <w:szCs w:val="24"/>
        </w:rPr>
        <w:t xml:space="preserve">NCPDP or the National Council for Prescription Drug Programs: </w:t>
      </w:r>
      <w:hyperlink r:id="rId12" w:history="1">
        <w:r w:rsidRPr="002A79AC">
          <w:rPr>
            <w:rStyle w:val="Hyperlink"/>
            <w:sz w:val="24"/>
            <w:szCs w:val="24"/>
          </w:rPr>
          <w:t>www.NCPDP.org</w:t>
        </w:r>
      </w:hyperlink>
    </w:p>
    <w:p w14:paraId="0E763C71" w14:textId="77777777" w:rsidR="002A79AC" w:rsidRPr="002A79AC" w:rsidRDefault="002A79AC" w:rsidP="002A79AC">
      <w:pPr>
        <w:widowControl/>
        <w:numPr>
          <w:ilvl w:val="0"/>
          <w:numId w:val="13"/>
        </w:numPr>
        <w:autoSpaceDE/>
        <w:autoSpaceDN/>
        <w:rPr>
          <w:rStyle w:val="Hyperlink"/>
          <w:color w:val="333333"/>
          <w:sz w:val="24"/>
          <w:szCs w:val="24"/>
        </w:rPr>
      </w:pPr>
      <w:r w:rsidRPr="002A79AC">
        <w:rPr>
          <w:sz w:val="24"/>
          <w:szCs w:val="24"/>
        </w:rPr>
        <w:t xml:space="preserve">HL7 International: </w:t>
      </w:r>
      <w:hyperlink r:id="rId13" w:history="1">
        <w:r w:rsidRPr="002A79AC">
          <w:rPr>
            <w:rStyle w:val="Hyperlink"/>
            <w:sz w:val="24"/>
            <w:szCs w:val="24"/>
          </w:rPr>
          <w:t>www.HL7.org</w:t>
        </w:r>
      </w:hyperlink>
    </w:p>
    <w:p w14:paraId="4F11B071" w14:textId="510B5F35" w:rsidR="002A79AC" w:rsidRPr="00790DD9" w:rsidRDefault="002A79AC" w:rsidP="00790DD9">
      <w:pPr>
        <w:widowControl/>
        <w:numPr>
          <w:ilvl w:val="0"/>
          <w:numId w:val="13"/>
        </w:numPr>
        <w:autoSpaceDE/>
        <w:autoSpaceDN/>
        <w:rPr>
          <w:color w:val="333333"/>
          <w:sz w:val="24"/>
          <w:szCs w:val="24"/>
        </w:rPr>
      </w:pPr>
      <w:r w:rsidRPr="002A79AC">
        <w:rPr>
          <w:sz w:val="24"/>
          <w:szCs w:val="24"/>
        </w:rPr>
        <w:t xml:space="preserve">CAQH CORE: </w:t>
      </w:r>
      <w:hyperlink r:id="rId14" w:history="1">
        <w:r w:rsidRPr="002A79AC">
          <w:rPr>
            <w:rStyle w:val="Hyperlink"/>
            <w:sz w:val="24"/>
            <w:szCs w:val="24"/>
          </w:rPr>
          <w:t>www.caqh.org</w:t>
        </w:r>
      </w:hyperlink>
    </w:p>
    <w:sectPr w:rsidR="002A79AC" w:rsidRPr="00790DD9">
      <w:pgSz w:w="12240" w:h="15840"/>
      <w:pgMar w:top="900" w:right="500" w:bottom="900" w:left="60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2641" w14:textId="77777777" w:rsidR="000E3B7E" w:rsidRDefault="000E3B7E">
      <w:r>
        <w:separator/>
      </w:r>
    </w:p>
  </w:endnote>
  <w:endnote w:type="continuationSeparator" w:id="0">
    <w:p w14:paraId="37F79D33" w14:textId="77777777" w:rsidR="000E3B7E" w:rsidRDefault="000E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768D" w14:textId="77777777" w:rsidR="000E3B7E" w:rsidRDefault="000E3B7E">
      <w:r>
        <w:separator/>
      </w:r>
    </w:p>
  </w:footnote>
  <w:footnote w:type="continuationSeparator" w:id="0">
    <w:p w14:paraId="6148A410" w14:textId="77777777" w:rsidR="000E3B7E" w:rsidRDefault="000E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8045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B2E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1006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04F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2C5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1A1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6485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9ED9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D6FA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6E69E"/>
    <w:lvl w:ilvl="0">
      <w:start w:val="1"/>
      <w:numFmt w:val="bullet"/>
      <w:pStyle w:val="ListBullet"/>
      <w:lvlText w:val=""/>
      <w:lvlJc w:val="left"/>
      <w:pPr>
        <w:ind w:left="450" w:hanging="360"/>
      </w:pPr>
      <w:rPr>
        <w:rFonts w:ascii="Symbol" w:hAnsi="Symbol" w:hint="default"/>
        <w:color w:val="002060"/>
      </w:rPr>
    </w:lvl>
  </w:abstractNum>
  <w:abstractNum w:abstractNumId="10" w15:restartNumberingAfterBreak="0">
    <w:nsid w:val="00F14C77"/>
    <w:multiLevelType w:val="hybridMultilevel"/>
    <w:tmpl w:val="8812A2FE"/>
    <w:lvl w:ilvl="0" w:tplc="46BAD3C0">
      <w:start w:val="1"/>
      <w:numFmt w:val="bullet"/>
      <w:lvlText w:val=""/>
      <w:lvlJc w:val="left"/>
      <w:pPr>
        <w:ind w:left="1181" w:hanging="360"/>
      </w:pPr>
      <w:rPr>
        <w:rFonts w:ascii="Symbol" w:hAnsi="Symbol" w:hint="default"/>
        <w:color w:val="00206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 w15:restartNumberingAfterBreak="0">
    <w:nsid w:val="17210920"/>
    <w:multiLevelType w:val="hybridMultilevel"/>
    <w:tmpl w:val="6144D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551448"/>
    <w:multiLevelType w:val="hybridMultilevel"/>
    <w:tmpl w:val="06704606"/>
    <w:lvl w:ilvl="0" w:tplc="46BAD3C0">
      <w:start w:val="1"/>
      <w:numFmt w:val="bullet"/>
      <w:lvlText w:val=""/>
      <w:lvlJc w:val="left"/>
      <w:pPr>
        <w:ind w:left="1180" w:hanging="360"/>
      </w:pPr>
      <w:rPr>
        <w:rFonts w:ascii="Symbol" w:hAnsi="Symbol" w:hint="default"/>
        <w:color w:val="00206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5E"/>
    <w:rsid w:val="00022837"/>
    <w:rsid w:val="00074715"/>
    <w:rsid w:val="000E3B7E"/>
    <w:rsid w:val="001425D0"/>
    <w:rsid w:val="00153534"/>
    <w:rsid w:val="0020782C"/>
    <w:rsid w:val="002A79AC"/>
    <w:rsid w:val="00327359"/>
    <w:rsid w:val="00466C71"/>
    <w:rsid w:val="004A54A8"/>
    <w:rsid w:val="004D3497"/>
    <w:rsid w:val="005737E9"/>
    <w:rsid w:val="005A38BB"/>
    <w:rsid w:val="0064593C"/>
    <w:rsid w:val="006A2C81"/>
    <w:rsid w:val="006D34D7"/>
    <w:rsid w:val="007123E6"/>
    <w:rsid w:val="00790DD9"/>
    <w:rsid w:val="008A3858"/>
    <w:rsid w:val="008B1209"/>
    <w:rsid w:val="009A2BE9"/>
    <w:rsid w:val="00B61047"/>
    <w:rsid w:val="00C17EE0"/>
    <w:rsid w:val="00C445D9"/>
    <w:rsid w:val="00C83C5E"/>
    <w:rsid w:val="00DB256E"/>
    <w:rsid w:val="00DC033C"/>
    <w:rsid w:val="00E07417"/>
    <w:rsid w:val="00E929DD"/>
    <w:rsid w:val="00EB137F"/>
    <w:rsid w:val="00FA704B"/>
    <w:rsid w:val="00FC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8F9A51"/>
  <w15:docId w15:val="{2256D4A4-A542-483D-BE4B-9FB7040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65"/>
      <w:ind w:left="1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2BE9"/>
    <w:pPr>
      <w:tabs>
        <w:tab w:val="center" w:pos="4680"/>
        <w:tab w:val="right" w:pos="9360"/>
      </w:tabs>
    </w:pPr>
  </w:style>
  <w:style w:type="character" w:customStyle="1" w:styleId="HeaderChar">
    <w:name w:val="Header Char"/>
    <w:basedOn w:val="DefaultParagraphFont"/>
    <w:link w:val="Header"/>
    <w:uiPriority w:val="99"/>
    <w:rsid w:val="009A2BE9"/>
    <w:rPr>
      <w:rFonts w:ascii="Arial" w:eastAsia="Arial" w:hAnsi="Arial" w:cs="Arial"/>
    </w:rPr>
  </w:style>
  <w:style w:type="paragraph" w:styleId="Footer">
    <w:name w:val="footer"/>
    <w:basedOn w:val="Normal"/>
    <w:link w:val="FooterChar"/>
    <w:uiPriority w:val="99"/>
    <w:unhideWhenUsed/>
    <w:rsid w:val="009A2BE9"/>
    <w:pPr>
      <w:tabs>
        <w:tab w:val="center" w:pos="4680"/>
        <w:tab w:val="right" w:pos="9360"/>
      </w:tabs>
    </w:pPr>
  </w:style>
  <w:style w:type="character" w:customStyle="1" w:styleId="FooterChar">
    <w:name w:val="Footer Char"/>
    <w:basedOn w:val="DefaultParagraphFont"/>
    <w:link w:val="Footer"/>
    <w:uiPriority w:val="99"/>
    <w:rsid w:val="009A2BE9"/>
    <w:rPr>
      <w:rFonts w:ascii="Arial" w:eastAsia="Arial" w:hAnsi="Arial" w:cs="Arial"/>
    </w:rPr>
  </w:style>
  <w:style w:type="paragraph" w:styleId="BalloonText">
    <w:name w:val="Balloon Text"/>
    <w:basedOn w:val="Normal"/>
    <w:link w:val="BalloonTextChar"/>
    <w:uiPriority w:val="99"/>
    <w:semiHidden/>
    <w:unhideWhenUsed/>
    <w:rsid w:val="009A2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BE9"/>
    <w:rPr>
      <w:rFonts w:ascii="Segoe UI" w:eastAsia="Arial" w:hAnsi="Segoe UI" w:cs="Segoe UI"/>
      <w:sz w:val="18"/>
      <w:szCs w:val="18"/>
    </w:rPr>
  </w:style>
  <w:style w:type="paragraph" w:styleId="NormalWeb">
    <w:name w:val="Normal (Web)"/>
    <w:basedOn w:val="Normal"/>
    <w:uiPriority w:val="99"/>
    <w:semiHidden/>
    <w:unhideWhenUsed/>
    <w:rsid w:val="00FC5919"/>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ListBullet">
    <w:name w:val="List Bullet"/>
    <w:aliases w:val="Bullet"/>
    <w:basedOn w:val="Normal"/>
    <w:uiPriority w:val="99"/>
    <w:unhideWhenUsed/>
    <w:qFormat/>
    <w:rsid w:val="008B1209"/>
    <w:pPr>
      <w:numPr>
        <w:numId w:val="12"/>
      </w:numPr>
      <w:spacing w:before="120" w:after="240"/>
      <w:ind w:left="446"/>
      <w:contextualSpacing/>
    </w:pPr>
    <w:rPr>
      <w:w w:val="105"/>
      <w:sz w:val="19"/>
      <w:szCs w:val="19"/>
    </w:rPr>
  </w:style>
  <w:style w:type="character" w:customStyle="1" w:styleId="BodyTextChar">
    <w:name w:val="Body Text Char"/>
    <w:basedOn w:val="DefaultParagraphFont"/>
    <w:link w:val="BodyText"/>
    <w:uiPriority w:val="1"/>
    <w:rsid w:val="008B1209"/>
    <w:rPr>
      <w:rFonts w:ascii="Arial" w:eastAsia="Arial" w:hAnsi="Arial" w:cs="Arial"/>
      <w:sz w:val="19"/>
      <w:szCs w:val="19"/>
    </w:rPr>
  </w:style>
  <w:style w:type="paragraph" w:styleId="FootnoteText">
    <w:name w:val="footnote text"/>
    <w:basedOn w:val="Normal"/>
    <w:link w:val="FootnoteTextChar"/>
    <w:uiPriority w:val="99"/>
    <w:semiHidden/>
    <w:unhideWhenUsed/>
    <w:rsid w:val="002A79AC"/>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A79AC"/>
    <w:rPr>
      <w:sz w:val="20"/>
      <w:szCs w:val="20"/>
    </w:rPr>
  </w:style>
  <w:style w:type="character" w:styleId="FootnoteReference">
    <w:name w:val="footnote reference"/>
    <w:basedOn w:val="DefaultParagraphFont"/>
    <w:uiPriority w:val="99"/>
    <w:semiHidden/>
    <w:unhideWhenUsed/>
    <w:rsid w:val="002A79AC"/>
    <w:rPr>
      <w:vertAlign w:val="superscript"/>
    </w:rPr>
  </w:style>
  <w:style w:type="character" w:styleId="Hyperlink">
    <w:name w:val="Hyperlink"/>
    <w:basedOn w:val="DefaultParagraphFont"/>
    <w:uiPriority w:val="99"/>
    <w:unhideWhenUsed/>
    <w:rsid w:val="002A7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7.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P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12.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ms.gov/Regulations-and-Guidance/Administrative-Simplification/Unique-Identifier/HPID.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aq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DAF8-15DC-4654-AC24-7299E82B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Niemeyer, Suzanne</dc:creator>
  <cp:lastModifiedBy>Conrad, Timothy</cp:lastModifiedBy>
  <cp:revision>4</cp:revision>
  <cp:lastPrinted>2018-05-02T16:19:00Z</cp:lastPrinted>
  <dcterms:created xsi:type="dcterms:W3CDTF">2018-12-20T20:36:00Z</dcterms:created>
  <dcterms:modified xsi:type="dcterms:W3CDTF">2018-12-20T20:49:00Z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Adobe InDesign CC (Macintosh)</vt:lpwstr>
  </property>
  <property fmtid="{D5CDD505-2E9C-101B-9397-08002B2CF9AE}" pid="4" name="LastSaved">
    <vt:filetime>2018-05-01T00:00:00Z</vt:filetime>
  </property>
  <property fmtid="{D5CDD505-2E9C-101B-9397-08002B2CF9AE}" pid="5" name="_NewReviewCycle">
    <vt:lpwstr/>
  </property>
</Properties>
</file>